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8888" w14:textId="77777777" w:rsidR="00062278" w:rsidRDefault="00A65D80" w:rsidP="00A2732E">
      <w:pPr>
        <w:pStyle w:val="BodyText"/>
        <w:ind w:left="15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D888A2" wp14:editId="1021AD62">
            <wp:extent cx="5083773" cy="866965"/>
            <wp:effectExtent l="0" t="0" r="3175" b="9525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773" cy="8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88889" w14:textId="77777777" w:rsidR="00062278" w:rsidRDefault="00A65D80">
      <w:pPr>
        <w:pStyle w:val="Title"/>
      </w:pPr>
      <w:r>
        <w:rPr>
          <w:spacing w:val="-2"/>
          <w:w w:val="95"/>
        </w:rPr>
        <w:t>“Paramedic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Method</w:t>
      </w:r>
      <w:proofErr w:type="gramStart"/>
      <w:r>
        <w:rPr>
          <w:spacing w:val="-2"/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”How</w:t>
      </w:r>
      <w:proofErr w:type="gramEnd"/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Make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Sentences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Clear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Concise</w:t>
      </w:r>
    </w:p>
    <w:p w14:paraId="62D8888A" w14:textId="77777777" w:rsidR="00062278" w:rsidRDefault="00A65D80">
      <w:pPr>
        <w:pStyle w:val="BodyText"/>
        <w:spacing w:before="240"/>
        <w:ind w:left="120" w:right="85"/>
      </w:pPr>
      <w:r>
        <w:t>Richard</w:t>
      </w:r>
      <w:r>
        <w:rPr>
          <w:spacing w:val="-3"/>
        </w:rPr>
        <w:t xml:space="preserve"> </w:t>
      </w:r>
      <w:r>
        <w:t>Lanham,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UCLA,</w:t>
      </w:r>
      <w:r>
        <w:rPr>
          <w:spacing w:val="-2"/>
        </w:rPr>
        <w:t xml:space="preserve"> </w:t>
      </w:r>
      <w:r>
        <w:t>invented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easy-to-use</w:t>
      </w:r>
      <w:r>
        <w:rPr>
          <w:spacing w:val="-3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your writing clearer and more concise. Here's how to do it:</w:t>
      </w:r>
    </w:p>
    <w:p w14:paraId="62044F62" w14:textId="77777777" w:rsidR="00A65D80" w:rsidRDefault="00A65D80" w:rsidP="007366F4">
      <w:pPr>
        <w:pStyle w:val="Heading1"/>
        <w:rPr>
          <w:spacing w:val="-3"/>
        </w:rPr>
      </w:pPr>
      <w:r>
        <w:t>1a.</w:t>
      </w:r>
      <w:r>
        <w:rPr>
          <w:spacing w:val="-1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Prepositions.</w:t>
      </w:r>
      <w:r>
        <w:rPr>
          <w:spacing w:val="-3"/>
        </w:rPr>
        <w:t xml:space="preserve"> </w:t>
      </w:r>
    </w:p>
    <w:p w14:paraId="62D8888B" w14:textId="753A8B70" w:rsidR="00062278" w:rsidRDefault="00A65D80" w:rsidP="00A65D80">
      <w:r w:rsidRPr="00A65D80">
        <w:t>Too many prepositions can drain all the action out of a sentence. Get rid of the prepositions and find a strong active verb to make the sentence direct:</w:t>
      </w:r>
    </w:p>
    <w:p w14:paraId="62D8888C" w14:textId="77777777" w:rsidR="00062278" w:rsidRDefault="00A65D80">
      <w:pPr>
        <w:pStyle w:val="BodyText"/>
        <w:spacing w:before="119"/>
      </w:pPr>
      <w:r>
        <w:rPr>
          <w:i/>
        </w:rPr>
        <w:t>Original:</w:t>
      </w:r>
      <w:r>
        <w:rPr>
          <w:i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passage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argumentation.</w:t>
      </w:r>
    </w:p>
    <w:p w14:paraId="62D8888D" w14:textId="77777777" w:rsidR="00062278" w:rsidRDefault="00A65D80">
      <w:pPr>
        <w:pStyle w:val="BodyText"/>
        <w:spacing w:before="1"/>
      </w:pPr>
      <w:r>
        <w:rPr>
          <w:i/>
        </w:rPr>
        <w:t>Revised:</w:t>
      </w:r>
      <w:r>
        <w:rPr>
          <w:i/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passage</w:t>
      </w:r>
      <w:r>
        <w:rPr>
          <w:spacing w:val="-9"/>
        </w:rPr>
        <w:t xml:space="preserve"> </w:t>
      </w:r>
      <w:r>
        <w:t>exemplifies</w:t>
      </w:r>
      <w:r>
        <w:rPr>
          <w:spacing w:val="-9"/>
        </w:rPr>
        <w:t xml:space="preserve"> </w:t>
      </w:r>
      <w:r>
        <w:t>argumentation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justice.</w:t>
      </w:r>
    </w:p>
    <w:p w14:paraId="62D8888E" w14:textId="77777777" w:rsidR="00062278" w:rsidRDefault="00A65D80">
      <w:pPr>
        <w:pStyle w:val="BodyText"/>
        <w:spacing w:before="120"/>
        <w:ind w:left="119" w:right="85"/>
      </w:pPr>
      <w:r>
        <w:rPr>
          <w:b/>
        </w:rPr>
        <w:t>1b.</w:t>
      </w:r>
      <w:r>
        <w:rPr>
          <w:b/>
          <w:spacing w:val="-1"/>
        </w:rPr>
        <w:t xml:space="preserve"> </w:t>
      </w:r>
      <w:r>
        <w:rPr>
          <w:b/>
        </w:rPr>
        <w:t>Circle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forms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“to</w:t>
      </w:r>
      <w:r>
        <w:rPr>
          <w:b/>
          <w:spacing w:val="-1"/>
        </w:rPr>
        <w:t xml:space="preserve"> </w:t>
      </w:r>
      <w:r>
        <w:rPr>
          <w:b/>
        </w:rPr>
        <w:t>be.”</w:t>
      </w:r>
      <w:r>
        <w:rPr>
          <w:b/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“to</w:t>
      </w:r>
      <w:r>
        <w:rPr>
          <w:spacing w:val="-3"/>
        </w:rPr>
        <w:t xml:space="preserve"> </w:t>
      </w:r>
      <w:r>
        <w:t>be”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slow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and makes the sentence weak. Replace as many “to be” verbs with action verbs as you can and change all passive voice (“is defended by”) to an active voice (“defends”).</w:t>
      </w:r>
    </w:p>
    <w:p w14:paraId="62D8888F" w14:textId="77777777" w:rsidR="00062278" w:rsidRDefault="00A65D80">
      <w:pPr>
        <w:pStyle w:val="BodyText"/>
        <w:spacing w:before="119"/>
      </w:pPr>
      <w:r>
        <w:rPr>
          <w:i/>
        </w:rPr>
        <w:t>Original:</w:t>
      </w:r>
      <w:r>
        <w:rPr>
          <w:i/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fish</w:t>
      </w:r>
      <w:r>
        <w:rPr>
          <w:spacing w:val="-6"/>
        </w:rPr>
        <w:t xml:space="preserve"> </w:t>
      </w:r>
      <w:r>
        <w:t>sleep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rPr>
          <w:spacing w:val="-2"/>
        </w:rPr>
        <w:t>open.</w:t>
      </w:r>
    </w:p>
    <w:p w14:paraId="62D88890" w14:textId="77777777" w:rsidR="00062278" w:rsidRDefault="00A65D80">
      <w:pPr>
        <w:ind w:left="839"/>
      </w:pPr>
      <w:r>
        <w:rPr>
          <w:i/>
        </w:rPr>
        <w:t>Revised:</w:t>
      </w:r>
      <w:r>
        <w:rPr>
          <w:i/>
          <w:spacing w:val="-6"/>
        </w:rPr>
        <w:t xml:space="preserve"> </w:t>
      </w:r>
      <w:r>
        <w:t>Fish</w:t>
      </w:r>
      <w:r>
        <w:rPr>
          <w:spacing w:val="-6"/>
        </w:rPr>
        <w:t xml:space="preserve"> </w:t>
      </w:r>
      <w:r>
        <w:t>sleep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eyes</w:t>
      </w:r>
      <w:r>
        <w:rPr>
          <w:spacing w:val="-7"/>
        </w:rPr>
        <w:t xml:space="preserve"> </w:t>
      </w:r>
      <w:r>
        <w:rPr>
          <w:spacing w:val="-2"/>
        </w:rPr>
        <w:t>open.</w:t>
      </w:r>
    </w:p>
    <w:p w14:paraId="62D88891" w14:textId="77777777" w:rsidR="00062278" w:rsidRDefault="00A65D80">
      <w:pPr>
        <w:pStyle w:val="ListParagraph"/>
        <w:numPr>
          <w:ilvl w:val="0"/>
          <w:numId w:val="1"/>
        </w:numPr>
        <w:tabs>
          <w:tab w:val="left" w:pos="366"/>
        </w:tabs>
        <w:ind w:right="148" w:firstLine="0"/>
      </w:pPr>
      <w:r>
        <w:rPr>
          <w:b/>
        </w:rPr>
        <w:t xml:space="preserve">Ask, “Where's the action?” “Who's kicking who?” </w:t>
      </w:r>
      <w:r>
        <w:t>(</w:t>
      </w:r>
      <w:proofErr w:type="gramStart"/>
      <w:r>
        <w:t>using</w:t>
      </w:r>
      <w:proofErr w:type="gramEnd"/>
      <w:r>
        <w:t xml:space="preserve"> Lanham's own terminology here—to be precise,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“Who</w:t>
      </w:r>
      <w:r>
        <w:rPr>
          <w:spacing w:val="-3"/>
        </w:rPr>
        <w:t xml:space="preserve"> </w:t>
      </w:r>
      <w:r>
        <w:t>kicks</w:t>
      </w:r>
      <w:r>
        <w:rPr>
          <w:spacing w:val="-3"/>
        </w:rPr>
        <w:t xml:space="preserve"> </w:t>
      </w:r>
      <w:r>
        <w:t>whom?”).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stuck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passive</w:t>
      </w:r>
      <w:r>
        <w:rPr>
          <w:spacing w:val="-2"/>
        </w:rPr>
        <w:t xml:space="preserve"> </w:t>
      </w:r>
      <w:proofErr w:type="gramStart"/>
      <w:r>
        <w:t>sentence</w:t>
      </w:r>
      <w:proofErr w:type="gramEnd"/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question: “Who does what to whom?” If you use that formula, you will always write active sentences.</w:t>
      </w:r>
    </w:p>
    <w:p w14:paraId="62D88892" w14:textId="77777777" w:rsidR="00062278" w:rsidRDefault="00A65D80">
      <w:pPr>
        <w:pStyle w:val="BodyText"/>
        <w:spacing w:before="121"/>
      </w:pPr>
      <w:r>
        <w:rPr>
          <w:i/>
        </w:rPr>
        <w:t>Original:</w:t>
      </w:r>
      <w:r>
        <w:rPr>
          <w:i/>
          <w:spacing w:val="-8"/>
        </w:rPr>
        <w:t xml:space="preserve"> </w:t>
      </w:r>
      <w:r>
        <w:t>Burning</w:t>
      </w:r>
      <w:r>
        <w:rPr>
          <w:spacing w:val="-9"/>
        </w:rPr>
        <w:t xml:space="preserve"> </w:t>
      </w:r>
      <w:r>
        <w:t>books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censorship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rPr>
          <w:spacing w:val="-2"/>
        </w:rPr>
        <w:t>people.</w:t>
      </w:r>
    </w:p>
    <w:p w14:paraId="62D88893" w14:textId="77777777" w:rsidR="00062278" w:rsidRDefault="00A65D80">
      <w:pPr>
        <w:pStyle w:val="BodyText"/>
      </w:pPr>
      <w:r>
        <w:rPr>
          <w:i/>
        </w:rPr>
        <w:t>Revised:</w:t>
      </w:r>
      <w:r>
        <w:rPr>
          <w:i/>
          <w:spacing w:val="-9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consider</w:t>
      </w:r>
      <w:r>
        <w:rPr>
          <w:spacing w:val="-10"/>
        </w:rPr>
        <w:t xml:space="preserve"> </w:t>
      </w:r>
      <w:r>
        <w:t>burning</w:t>
      </w:r>
      <w:r>
        <w:rPr>
          <w:spacing w:val="-10"/>
        </w:rPr>
        <w:t xml:space="preserve"> </w:t>
      </w:r>
      <w:r>
        <w:t>books</w:t>
      </w:r>
      <w:r>
        <w:rPr>
          <w:spacing w:val="-8"/>
        </w:rPr>
        <w:t xml:space="preserve"> </w:t>
      </w:r>
      <w:r>
        <w:rPr>
          <w:spacing w:val="-2"/>
        </w:rPr>
        <w:t>censorship.</w:t>
      </w:r>
    </w:p>
    <w:p w14:paraId="62D88894" w14:textId="77777777" w:rsidR="00062278" w:rsidRDefault="00A65D80">
      <w:pPr>
        <w:pStyle w:val="BodyText"/>
        <w:spacing w:before="119"/>
        <w:ind w:left="119" w:right="85"/>
      </w:pPr>
      <w:r>
        <w:t>Note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passive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“hide”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restores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actor to the sentence’s subject position.</w:t>
      </w:r>
    </w:p>
    <w:p w14:paraId="62D88895" w14:textId="77777777" w:rsidR="00062278" w:rsidRDefault="00A65D80">
      <w:pPr>
        <w:pStyle w:val="Heading1"/>
        <w:numPr>
          <w:ilvl w:val="0"/>
          <w:numId w:val="1"/>
        </w:numPr>
        <w:tabs>
          <w:tab w:val="left" w:pos="366"/>
        </w:tabs>
        <w:spacing w:before="120"/>
        <w:ind w:left="365" w:hanging="247"/>
      </w:pPr>
      <w:r>
        <w:t>Put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“kicking”</w:t>
      </w:r>
      <w:r>
        <w:rPr>
          <w:spacing w:val="-6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simple</w:t>
      </w:r>
      <w:r>
        <w:rPr>
          <w:spacing w:val="-7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rPr>
          <w:spacing w:val="-2"/>
        </w:rPr>
        <w:t>verb.</w:t>
      </w:r>
    </w:p>
    <w:p w14:paraId="62D88896" w14:textId="77777777" w:rsidR="00062278" w:rsidRDefault="00A65D80">
      <w:pPr>
        <w:pStyle w:val="BodyText"/>
        <w:spacing w:before="120"/>
      </w:pPr>
      <w:r>
        <w:rPr>
          <w:i/>
        </w:rPr>
        <w:t>Original:</w:t>
      </w:r>
      <w:r>
        <w:rPr>
          <w:i/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relativity</w:t>
      </w:r>
      <w:r>
        <w:rPr>
          <w:spacing w:val="-7"/>
        </w:rPr>
        <w:t xml:space="preserve"> </w:t>
      </w:r>
      <w:r>
        <w:t>isn't</w:t>
      </w:r>
      <w:r>
        <w:rPr>
          <w:spacing w:val="-8"/>
        </w:rPr>
        <w:t xml:space="preserve"> </w:t>
      </w:r>
      <w:r>
        <w:t>demonstrated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experiment.</w:t>
      </w:r>
    </w:p>
    <w:p w14:paraId="62D88897" w14:textId="77777777" w:rsidR="00062278" w:rsidRDefault="00A65D80">
      <w:pPr>
        <w:pStyle w:val="BodyText"/>
      </w:pPr>
      <w:r>
        <w:rPr>
          <w:i/>
        </w:rPr>
        <w:t>Revised:</w:t>
      </w:r>
      <w:r>
        <w:rPr>
          <w:i/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experiment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relativity.</w:t>
      </w:r>
    </w:p>
    <w:p w14:paraId="62D88898" w14:textId="77777777" w:rsidR="00062278" w:rsidRDefault="00A65D80">
      <w:pPr>
        <w:pStyle w:val="ListParagraph"/>
        <w:numPr>
          <w:ilvl w:val="0"/>
          <w:numId w:val="1"/>
        </w:numPr>
        <w:tabs>
          <w:tab w:val="left" w:pos="366"/>
        </w:tabs>
        <w:spacing w:before="121"/>
        <w:ind w:right="541" w:firstLine="0"/>
      </w:pPr>
      <w:r>
        <w:rPr>
          <w:b/>
        </w:rPr>
        <w:t>Start</w:t>
      </w:r>
      <w:r>
        <w:rPr>
          <w:b/>
          <w:spacing w:val="-3"/>
        </w:rPr>
        <w:t xml:space="preserve"> </w:t>
      </w:r>
      <w:r>
        <w:rPr>
          <w:b/>
        </w:rPr>
        <w:t>fast—no</w:t>
      </w:r>
      <w:r>
        <w:rPr>
          <w:b/>
          <w:spacing w:val="-4"/>
        </w:rPr>
        <w:t xml:space="preserve"> </w:t>
      </w:r>
      <w:r>
        <w:rPr>
          <w:b/>
        </w:rPr>
        <w:t>slow</w:t>
      </w:r>
      <w:r>
        <w:rPr>
          <w:b/>
          <w:spacing w:val="-3"/>
        </w:rPr>
        <w:t xml:space="preserve"> </w:t>
      </w:r>
      <w:r>
        <w:rPr>
          <w:b/>
        </w:rPr>
        <w:t>windups.</w:t>
      </w:r>
      <w:r>
        <w:rPr>
          <w:b/>
          <w:spacing w:val="-3"/>
        </w:rPr>
        <w:t xml:space="preserve"> </w:t>
      </w:r>
      <w:r>
        <w:t>Stick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avoid</w:t>
      </w:r>
      <w:r>
        <w:rPr>
          <w:b/>
          <w:spacing w:val="-4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sentences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phrases</w:t>
      </w:r>
      <w:r>
        <w:rPr>
          <w:spacing w:val="-4"/>
        </w:rPr>
        <w:t xml:space="preserve"> </w:t>
      </w:r>
      <w:r>
        <w:t xml:space="preserve">like </w:t>
      </w:r>
      <w:r>
        <w:rPr>
          <w:spacing w:val="-2"/>
        </w:rPr>
        <w:t>these:</w:t>
      </w:r>
    </w:p>
    <w:p w14:paraId="62D88899" w14:textId="77777777" w:rsidR="00062278" w:rsidRDefault="00A65D80">
      <w:pPr>
        <w:pStyle w:val="BodyText"/>
        <w:spacing w:before="119"/>
        <w:ind w:left="119"/>
      </w:pPr>
      <w:r>
        <w:t>My</w:t>
      </w:r>
      <w:r>
        <w:rPr>
          <w:spacing w:val="-6"/>
        </w:rPr>
        <w:t xml:space="preserve"> </w:t>
      </w:r>
      <w:r>
        <w:t>opinion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that....</w:t>
      </w:r>
    </w:p>
    <w:p w14:paraId="62D8889A" w14:textId="77777777" w:rsidR="00062278" w:rsidRDefault="00A65D80">
      <w:pPr>
        <w:pStyle w:val="BodyText"/>
        <w:ind w:left="119" w:right="6629"/>
      </w:pP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... The fact of the matter is that...</w:t>
      </w:r>
    </w:p>
    <w:p w14:paraId="62D8889B" w14:textId="77777777" w:rsidR="00062278" w:rsidRDefault="00062278">
      <w:pPr>
        <w:pStyle w:val="BodyText"/>
        <w:spacing w:before="1"/>
        <w:ind w:left="0"/>
        <w:rPr>
          <w:sz w:val="27"/>
        </w:rPr>
      </w:pPr>
    </w:p>
    <w:p w14:paraId="62D8889C" w14:textId="77777777" w:rsidR="00062278" w:rsidRDefault="00A65D80">
      <w:pPr>
        <w:pStyle w:val="Heading1"/>
        <w:ind w:right="85" w:firstLine="0"/>
      </w:pPr>
      <w:r>
        <w:t>Want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information?</w:t>
      </w:r>
      <w:r>
        <w:rPr>
          <w:spacing w:val="-4"/>
        </w:rPr>
        <w:t xml:space="preserve"> </w:t>
      </w:r>
      <w:r>
        <w:t>Lanham's</w:t>
      </w:r>
      <w:r>
        <w:rPr>
          <w:spacing w:val="-4"/>
        </w:rPr>
        <w:t xml:space="preserve"> </w:t>
      </w:r>
      <w:r>
        <w:rPr>
          <w:i/>
        </w:rPr>
        <w:t>Revising</w:t>
      </w:r>
      <w:r>
        <w:rPr>
          <w:i/>
          <w:spacing w:val="-3"/>
        </w:rPr>
        <w:t xml:space="preserve"> </w:t>
      </w:r>
      <w:r>
        <w:rPr>
          <w:i/>
        </w:rPr>
        <w:t>Prose,</w:t>
      </w:r>
      <w:r>
        <w:rPr>
          <w:i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concise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witty</w:t>
      </w:r>
      <w:r>
        <w:rPr>
          <w:spacing w:val="-4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writing, should be on your bookshelf.</w:t>
      </w:r>
    </w:p>
    <w:p w14:paraId="62D8889D" w14:textId="77777777" w:rsidR="00062278" w:rsidRDefault="00062278">
      <w:pPr>
        <w:pStyle w:val="BodyText"/>
        <w:ind w:left="0"/>
        <w:rPr>
          <w:b/>
          <w:sz w:val="28"/>
        </w:rPr>
      </w:pPr>
    </w:p>
    <w:p w14:paraId="62D8889E" w14:textId="77777777" w:rsidR="00062278" w:rsidRDefault="00062278">
      <w:pPr>
        <w:pStyle w:val="BodyText"/>
        <w:ind w:left="0"/>
        <w:rPr>
          <w:b/>
          <w:sz w:val="28"/>
        </w:rPr>
      </w:pPr>
    </w:p>
    <w:p w14:paraId="62D8889F" w14:textId="77777777" w:rsidR="00062278" w:rsidRDefault="00062278">
      <w:pPr>
        <w:pStyle w:val="BodyText"/>
        <w:ind w:left="0"/>
        <w:rPr>
          <w:b/>
          <w:sz w:val="28"/>
        </w:rPr>
      </w:pPr>
    </w:p>
    <w:p w14:paraId="62D888A0" w14:textId="77777777" w:rsidR="00062278" w:rsidRDefault="00062278">
      <w:pPr>
        <w:pStyle w:val="BodyText"/>
        <w:ind w:left="0"/>
        <w:rPr>
          <w:b/>
          <w:sz w:val="28"/>
        </w:rPr>
      </w:pPr>
    </w:p>
    <w:p w14:paraId="62D888A1" w14:textId="77777777" w:rsidR="00062278" w:rsidRDefault="00A65D80">
      <w:pPr>
        <w:spacing w:before="217"/>
        <w:ind w:left="3537" w:right="3495" w:hanging="3"/>
        <w:jc w:val="center"/>
        <w:rPr>
          <w:sz w:val="18"/>
        </w:rPr>
      </w:pPr>
      <w:r>
        <w:rPr>
          <w:sz w:val="18"/>
        </w:rPr>
        <w:t xml:space="preserve">Mt. SAC Writing Center </w:t>
      </w:r>
      <w:hyperlink r:id="rId6">
        <w:r>
          <w:rPr>
            <w:spacing w:val="-2"/>
            <w:sz w:val="18"/>
          </w:rPr>
          <w:t>http://www.mtsac.edu/writingcenter/</w:t>
        </w:r>
      </w:hyperlink>
      <w:r>
        <w:rPr>
          <w:spacing w:val="-2"/>
          <w:sz w:val="18"/>
        </w:rPr>
        <w:t xml:space="preserve"> </w:t>
      </w:r>
      <w:r>
        <w:rPr>
          <w:sz w:val="18"/>
        </w:rPr>
        <w:t>Building</w:t>
      </w:r>
      <w:r>
        <w:rPr>
          <w:spacing w:val="-8"/>
          <w:sz w:val="18"/>
        </w:rPr>
        <w:t xml:space="preserve"> </w:t>
      </w:r>
      <w:r>
        <w:rPr>
          <w:sz w:val="18"/>
        </w:rPr>
        <w:t>26B,</w:t>
      </w:r>
      <w:r>
        <w:rPr>
          <w:spacing w:val="-7"/>
          <w:sz w:val="18"/>
        </w:rPr>
        <w:t xml:space="preserve"> </w:t>
      </w:r>
      <w:r>
        <w:rPr>
          <w:sz w:val="18"/>
        </w:rPr>
        <w:t>Room</w:t>
      </w:r>
      <w:r>
        <w:rPr>
          <w:spacing w:val="-8"/>
          <w:sz w:val="18"/>
        </w:rPr>
        <w:t xml:space="preserve"> </w:t>
      </w:r>
      <w:r>
        <w:rPr>
          <w:sz w:val="18"/>
        </w:rPr>
        <w:t>1561</w:t>
      </w:r>
      <w:r>
        <w:rPr>
          <w:spacing w:val="-7"/>
          <w:sz w:val="18"/>
        </w:rPr>
        <w:t xml:space="preserve"> </w:t>
      </w:r>
      <w:r>
        <w:rPr>
          <w:sz w:val="18"/>
        </w:rPr>
        <w:t>(909)</w:t>
      </w:r>
      <w:r>
        <w:rPr>
          <w:spacing w:val="-8"/>
          <w:sz w:val="18"/>
        </w:rPr>
        <w:t xml:space="preserve"> </w:t>
      </w:r>
      <w:r>
        <w:rPr>
          <w:sz w:val="18"/>
        </w:rPr>
        <w:t>274-5325</w:t>
      </w:r>
    </w:p>
    <w:sectPr w:rsidR="00062278">
      <w:type w:val="continuous"/>
      <w:pgSz w:w="12240" w:h="15840"/>
      <w:pgMar w:top="72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6C1"/>
    <w:multiLevelType w:val="hybridMultilevel"/>
    <w:tmpl w:val="002622C8"/>
    <w:lvl w:ilvl="0" w:tplc="A9989DA6">
      <w:start w:val="2"/>
      <w:numFmt w:val="decimal"/>
      <w:lvlText w:val="%1."/>
      <w:lvlJc w:val="left"/>
      <w:pPr>
        <w:ind w:left="119" w:hanging="246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9A02DD8C">
      <w:numFmt w:val="bullet"/>
      <w:lvlText w:val="•"/>
      <w:lvlJc w:val="left"/>
      <w:pPr>
        <w:ind w:left="1136" w:hanging="246"/>
      </w:pPr>
      <w:rPr>
        <w:rFonts w:hint="default"/>
        <w:lang w:val="en-US" w:eastAsia="en-US" w:bidi="ar-SA"/>
      </w:rPr>
    </w:lvl>
    <w:lvl w:ilvl="2" w:tplc="C3CE3F34">
      <w:numFmt w:val="bullet"/>
      <w:lvlText w:val="•"/>
      <w:lvlJc w:val="left"/>
      <w:pPr>
        <w:ind w:left="2152" w:hanging="246"/>
      </w:pPr>
      <w:rPr>
        <w:rFonts w:hint="default"/>
        <w:lang w:val="en-US" w:eastAsia="en-US" w:bidi="ar-SA"/>
      </w:rPr>
    </w:lvl>
    <w:lvl w:ilvl="3" w:tplc="3ADA4012">
      <w:numFmt w:val="bullet"/>
      <w:lvlText w:val="•"/>
      <w:lvlJc w:val="left"/>
      <w:pPr>
        <w:ind w:left="3168" w:hanging="246"/>
      </w:pPr>
      <w:rPr>
        <w:rFonts w:hint="default"/>
        <w:lang w:val="en-US" w:eastAsia="en-US" w:bidi="ar-SA"/>
      </w:rPr>
    </w:lvl>
    <w:lvl w:ilvl="4" w:tplc="6D4A0978">
      <w:numFmt w:val="bullet"/>
      <w:lvlText w:val="•"/>
      <w:lvlJc w:val="left"/>
      <w:pPr>
        <w:ind w:left="4184" w:hanging="246"/>
      </w:pPr>
      <w:rPr>
        <w:rFonts w:hint="default"/>
        <w:lang w:val="en-US" w:eastAsia="en-US" w:bidi="ar-SA"/>
      </w:rPr>
    </w:lvl>
    <w:lvl w:ilvl="5" w:tplc="B956A606">
      <w:numFmt w:val="bullet"/>
      <w:lvlText w:val="•"/>
      <w:lvlJc w:val="left"/>
      <w:pPr>
        <w:ind w:left="5200" w:hanging="246"/>
      </w:pPr>
      <w:rPr>
        <w:rFonts w:hint="default"/>
        <w:lang w:val="en-US" w:eastAsia="en-US" w:bidi="ar-SA"/>
      </w:rPr>
    </w:lvl>
    <w:lvl w:ilvl="6" w:tplc="B8F06506">
      <w:numFmt w:val="bullet"/>
      <w:lvlText w:val="•"/>
      <w:lvlJc w:val="left"/>
      <w:pPr>
        <w:ind w:left="6216" w:hanging="246"/>
      </w:pPr>
      <w:rPr>
        <w:rFonts w:hint="default"/>
        <w:lang w:val="en-US" w:eastAsia="en-US" w:bidi="ar-SA"/>
      </w:rPr>
    </w:lvl>
    <w:lvl w:ilvl="7" w:tplc="1B0612F8">
      <w:numFmt w:val="bullet"/>
      <w:lvlText w:val="•"/>
      <w:lvlJc w:val="left"/>
      <w:pPr>
        <w:ind w:left="7232" w:hanging="246"/>
      </w:pPr>
      <w:rPr>
        <w:rFonts w:hint="default"/>
        <w:lang w:val="en-US" w:eastAsia="en-US" w:bidi="ar-SA"/>
      </w:rPr>
    </w:lvl>
    <w:lvl w:ilvl="8" w:tplc="3446C8A4">
      <w:numFmt w:val="bullet"/>
      <w:lvlText w:val="•"/>
      <w:lvlJc w:val="left"/>
      <w:pPr>
        <w:ind w:left="8248" w:hanging="2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8"/>
    <w:rsid w:val="00062278"/>
    <w:rsid w:val="007366F4"/>
    <w:rsid w:val="00A2732E"/>
    <w:rsid w:val="00A65D80"/>
    <w:rsid w:val="00C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8888"/>
  <w15:docId w15:val="{C8407F9D-60ED-4B4A-A1DA-1126DA7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119" w:hanging="2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</w:style>
  <w:style w:type="paragraph" w:styleId="Title">
    <w:name w:val="Title"/>
    <w:basedOn w:val="Normal"/>
    <w:uiPriority w:val="10"/>
    <w:qFormat/>
    <w:pPr>
      <w:spacing w:before="43"/>
      <w:ind w:left="343" w:right="293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20"/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sac.edu/writingcent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1802</Characters>
  <Application>Microsoft Office Word</Application>
  <DocSecurity>0</DocSecurity>
  <Lines>85</Lines>
  <Paragraphs>74</Paragraphs>
  <ScaleCrop>false</ScaleCrop>
  <Company>Mt. San Antonio College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Paramedic Method Writing Center Handout</dc:title>
  <dc:creator>etyson</dc:creator>
  <dc:description/>
  <cp:lastModifiedBy>Lee, Janella</cp:lastModifiedBy>
  <cp:revision>2</cp:revision>
  <dcterms:created xsi:type="dcterms:W3CDTF">2022-09-06T20:06:00Z</dcterms:created>
  <dcterms:modified xsi:type="dcterms:W3CDTF">2022-09-06T20:06:00Z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D:20200601234638</vt:lpwstr>
  </property>
</Properties>
</file>