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86EDC7" w14:textId="77777777" w:rsidR="002833D7" w:rsidRPr="002D5A51" w:rsidRDefault="002833D7" w:rsidP="002163E2">
      <w:pPr>
        <w:pStyle w:val="Title"/>
      </w:pPr>
      <w:r w:rsidRPr="002D5A51">
        <w:t>California Case Citation</w:t>
      </w:r>
    </w:p>
    <w:p w14:paraId="3A5C9780" w14:textId="77777777" w:rsidR="002163E2" w:rsidRDefault="000B136A" w:rsidP="002163E2">
      <w:pPr>
        <w:pStyle w:val="Subtitle"/>
        <w:spacing w:after="120"/>
        <w:sectPr w:rsidR="002163E2" w:rsidSect="002332A1">
          <w:headerReference w:type="even" r:id="rId8"/>
          <w:headerReference w:type="default" r:id="rId9"/>
          <w:footerReference w:type="even" r:id="rId10"/>
          <w:footerReference w:type="default" r:id="rId11"/>
          <w:headerReference w:type="first" r:id="rId12"/>
          <w:footerReference w:type="first" r:id="rId13"/>
          <w:pgSz w:w="12240" w:h="15840"/>
          <w:pgMar w:top="1440" w:right="1080" w:bottom="1440" w:left="1080" w:header="720" w:footer="720" w:gutter="0"/>
          <w:cols w:space="720"/>
          <w:titlePg/>
          <w:docGrid w:linePitch="360"/>
        </w:sectPr>
      </w:pPr>
      <w:r w:rsidRPr="002D5A51">
        <w:t>California Style Manual</w:t>
      </w:r>
      <w:r w:rsidR="00A66AC8" w:rsidRPr="002D5A51">
        <w:t>,</w:t>
      </w:r>
      <w:r w:rsidR="002163E2">
        <w:t xml:space="preserve"> </w:t>
      </w:r>
      <w:r w:rsidR="00A66AC8" w:rsidRPr="002D5A51">
        <w:t>The “Yellow Book”</w:t>
      </w:r>
    </w:p>
    <w:p w14:paraId="0D2CE9C9" w14:textId="77777777" w:rsidR="002163E2" w:rsidRDefault="002163E2" w:rsidP="002163E2">
      <w:pPr>
        <w:pBdr>
          <w:bottom w:val="single" w:sz="4" w:space="1" w:color="auto"/>
          <w:between w:val="single" w:sz="4" w:space="1" w:color="auto"/>
        </w:pBdr>
        <w:spacing w:before="120" w:after="0"/>
      </w:pPr>
      <w:r>
        <w:t>Student Name:</w:t>
      </w:r>
    </w:p>
    <w:p w14:paraId="0F118729" w14:textId="77777777" w:rsidR="002163E2" w:rsidRDefault="002163E2" w:rsidP="002163E2">
      <w:pPr>
        <w:pBdr>
          <w:bottom w:val="single" w:sz="4" w:space="1" w:color="auto"/>
          <w:between w:val="single" w:sz="4" w:space="1" w:color="auto"/>
        </w:pBdr>
        <w:spacing w:before="120" w:after="0"/>
      </w:pPr>
      <w:r>
        <w:t>Instructor:</w:t>
      </w:r>
    </w:p>
    <w:p w14:paraId="2E7AD9C8" w14:textId="77777777" w:rsidR="0082207C" w:rsidRPr="006A57FA" w:rsidRDefault="002163E2" w:rsidP="002163E2">
      <w:pPr>
        <w:pBdr>
          <w:bottom w:val="single" w:sz="4" w:space="1" w:color="auto"/>
          <w:between w:val="single" w:sz="4" w:space="1" w:color="auto"/>
        </w:pBdr>
        <w:spacing w:after="0"/>
        <w:rPr>
          <w:u w:val="single"/>
        </w:rPr>
      </w:pPr>
      <w:r>
        <w:t>Date:</w:t>
      </w:r>
    </w:p>
    <w:p w14:paraId="3A0195BD" w14:textId="77777777" w:rsidR="002163E2" w:rsidRDefault="0082207C" w:rsidP="002163E2">
      <w:pPr>
        <w:pBdr>
          <w:bottom w:val="single" w:sz="4" w:space="1" w:color="auto"/>
          <w:between w:val="single" w:sz="4" w:space="1" w:color="auto"/>
        </w:pBdr>
        <w:spacing w:before="120" w:after="0"/>
        <w:sectPr w:rsidR="002163E2" w:rsidSect="009809FA">
          <w:type w:val="continuous"/>
          <w:pgSz w:w="12240" w:h="15840"/>
          <w:pgMar w:top="1440" w:right="1080" w:bottom="1440" w:left="1080" w:header="720" w:footer="720" w:gutter="0"/>
          <w:cols w:num="2" w:space="288"/>
          <w:titlePg/>
          <w:docGrid w:linePitch="360"/>
        </w:sectPr>
      </w:pPr>
      <w:r>
        <w:t>Course</w:t>
      </w:r>
      <w:r w:rsidR="002163E2">
        <w:t>:</w:t>
      </w:r>
    </w:p>
    <w:p w14:paraId="69DA4375" w14:textId="77777777" w:rsidR="002163E2" w:rsidRDefault="002163E2" w:rsidP="002163E2">
      <w:pPr>
        <w:pStyle w:val="Heading1"/>
      </w:pPr>
      <w:r>
        <w:t>About This DLA</w:t>
      </w:r>
    </w:p>
    <w:p w14:paraId="755ACA80" w14:textId="77777777" w:rsidR="002163E2" w:rsidRDefault="002163E2" w:rsidP="002163E2">
      <w:pPr>
        <w:pStyle w:val="Heading2"/>
      </w:pPr>
      <w:r>
        <w:t>Important Note</w:t>
      </w:r>
    </w:p>
    <w:p w14:paraId="37177907" w14:textId="455C4AB2" w:rsidR="0082207C" w:rsidRPr="002D4AE7" w:rsidRDefault="0062397A" w:rsidP="002163E2">
      <w:r w:rsidRPr="002D4AE7">
        <w:t>Before starting this DLA</w:t>
      </w:r>
      <w:r w:rsidR="00BF1C02">
        <w:t>,</w:t>
      </w:r>
      <w:r w:rsidRPr="002D4AE7">
        <w:t xml:space="preserve"> you must have successfully completed the </w:t>
      </w:r>
      <w:r w:rsidR="003C4A07" w:rsidRPr="002D4AE7">
        <w:t xml:space="preserve">Introduction to California Citation DLA.  </w:t>
      </w:r>
      <w:r w:rsidR="00BF1C02">
        <w:rPr>
          <w:rFonts w:cs="Segoe UI"/>
          <w:color w:val="000000"/>
          <w:shd w:val="clear" w:color="auto" w:fill="FFFFFF"/>
        </w:rPr>
        <w:t>All the activities (3) in the DLA must be completed in their entirety before </w:t>
      </w:r>
      <w:r w:rsidR="00BF1C02">
        <w:t>receiving credit for completion. Students are welcome to meet with a tutor if they need help, but please be aware that students might need a second appointment for review and signature in that case. If your instructor wants evidence of this completed DLA, return this form to him or her with the tutor’s signature included. </w:t>
      </w:r>
    </w:p>
    <w:p w14:paraId="1A8AC402" w14:textId="77777777" w:rsidR="002163E2" w:rsidRDefault="002163E2" w:rsidP="002163E2">
      <w:pPr>
        <w:pStyle w:val="Heading2"/>
      </w:pPr>
      <w:r>
        <w:t>Learning Outcomes</w:t>
      </w:r>
    </w:p>
    <w:p w14:paraId="588E389F" w14:textId="77777777" w:rsidR="002D4AE7" w:rsidRDefault="002D4AE7" w:rsidP="0085274A">
      <w:pPr>
        <w:rPr>
          <w:b/>
        </w:rPr>
      </w:pPr>
      <w:r>
        <w:rPr>
          <w:rFonts w:cs="Plantin-Light"/>
        </w:rPr>
        <w:t>This activity</w:t>
      </w:r>
      <w:r w:rsidRPr="009772EA">
        <w:rPr>
          <w:rFonts w:cs="Plantin-Light"/>
        </w:rPr>
        <w:t xml:space="preserve"> takes students through an easy-to-follow,</w:t>
      </w:r>
      <w:r>
        <w:rPr>
          <w:rFonts w:cs="Plantin-Light"/>
        </w:rPr>
        <w:t xml:space="preserve"> </w:t>
      </w:r>
      <w:r w:rsidRPr="009772EA">
        <w:rPr>
          <w:rFonts w:cs="Plantin-Light"/>
        </w:rPr>
        <w:t xml:space="preserve">step-by-step process in which students </w:t>
      </w:r>
      <w:r>
        <w:rPr>
          <w:rFonts w:cs="Plantin-Light"/>
        </w:rPr>
        <w:t xml:space="preserve">learn how to cite California cases following the Yellow Book format.  </w:t>
      </w:r>
    </w:p>
    <w:p w14:paraId="631F18EE" w14:textId="77777777" w:rsidR="002163E2" w:rsidRDefault="002D4AE7" w:rsidP="002163E2">
      <w:pPr>
        <w:pStyle w:val="Heading2"/>
      </w:pPr>
      <w:r w:rsidRPr="00082D43">
        <w:t>Ac</w:t>
      </w:r>
      <w:r w:rsidR="002163E2">
        <w:t>tivities (approximately 1 hour)</w:t>
      </w:r>
    </w:p>
    <w:p w14:paraId="3B0C5540" w14:textId="77777777" w:rsidR="002D4AE7" w:rsidRPr="00082D43" w:rsidRDefault="002D4AE7" w:rsidP="002D4AE7">
      <w:r w:rsidRPr="00082D43">
        <w:t xml:space="preserve">Read the information, complete the activities that follow, and be prepared to discuss your answers when you meet with a tutor. </w:t>
      </w:r>
    </w:p>
    <w:p w14:paraId="632F5C94" w14:textId="77777777" w:rsidR="002D4AE7" w:rsidRDefault="002D4AE7" w:rsidP="002163E2">
      <w:pPr>
        <w:pStyle w:val="Heading1"/>
      </w:pPr>
      <w:r w:rsidRPr="00082D43">
        <w:t>Understanding C</w:t>
      </w:r>
      <w:r>
        <w:t>alifornia Case Citation</w:t>
      </w:r>
    </w:p>
    <w:p w14:paraId="2AFF7BEC" w14:textId="77777777" w:rsidR="008938B9" w:rsidRDefault="003C4A07" w:rsidP="008938B9">
      <w:r w:rsidRPr="002D4AE7">
        <w:t xml:space="preserve">Now that you understand how to integrate a reference to your legal sources, you must learn the exact format for your legal references.  The California state court system follows the </w:t>
      </w:r>
      <w:r w:rsidRPr="002D4AE7">
        <w:rPr>
          <w:i/>
        </w:rPr>
        <w:t>California Style Manual</w:t>
      </w:r>
      <w:r w:rsidRPr="002D4AE7">
        <w:t>, better known as the “Yellow Book.”  This book gives very specific rules on how to cite various legal sources, including California case</w:t>
      </w:r>
      <w:r w:rsidR="004441E6" w:rsidRPr="002D4AE7">
        <w:t>s</w:t>
      </w:r>
      <w:r w:rsidRPr="002D4AE7">
        <w:t>.</w:t>
      </w:r>
    </w:p>
    <w:p w14:paraId="2641E4A1" w14:textId="77777777" w:rsidR="00E90684" w:rsidRPr="002D4AE7" w:rsidRDefault="00E90684" w:rsidP="00E90684">
      <w:pPr>
        <w:pStyle w:val="Heading2"/>
      </w:pPr>
      <w:r>
        <w:t>California Courts</w:t>
      </w:r>
    </w:p>
    <w:p w14:paraId="48ECAA70" w14:textId="77777777" w:rsidR="008938B9" w:rsidRPr="002163E2" w:rsidRDefault="008938B9" w:rsidP="002163E2">
      <w:pPr>
        <w:pBdr>
          <w:top w:val="single" w:sz="8" w:space="1" w:color="auto" w:shadow="1"/>
          <w:left w:val="single" w:sz="8" w:space="4" w:color="auto" w:shadow="1"/>
          <w:bottom w:val="single" w:sz="8" w:space="1" w:color="auto" w:shadow="1"/>
          <w:right w:val="single" w:sz="8" w:space="4" w:color="auto" w:shadow="1"/>
        </w:pBdr>
        <w:rPr>
          <w:b/>
        </w:rPr>
      </w:pPr>
      <w:r w:rsidRPr="002D4AE7">
        <w:rPr>
          <w:b/>
        </w:rPr>
        <w:t>There</w:t>
      </w:r>
      <w:r w:rsidR="003C4A07" w:rsidRPr="002D4AE7">
        <w:rPr>
          <w:b/>
        </w:rPr>
        <w:t xml:space="preserve"> are three levels of courts in California</w:t>
      </w:r>
      <w:r w:rsidRPr="002D4AE7">
        <w:rPr>
          <w:b/>
        </w:rPr>
        <w:t xml:space="preserve">  </w:t>
      </w:r>
    </w:p>
    <w:p w14:paraId="3A535C23" w14:textId="77777777" w:rsidR="008938B9" w:rsidRPr="002D4AE7" w:rsidRDefault="003C4A07" w:rsidP="002163E2">
      <w:pPr>
        <w:pStyle w:val="ListNumber"/>
      </w:pPr>
      <w:r w:rsidRPr="002163E2">
        <w:rPr>
          <w:rStyle w:val="IntenseEmphasis"/>
        </w:rPr>
        <w:t>California Supreme Court</w:t>
      </w:r>
      <w:r w:rsidR="008938B9" w:rsidRPr="002D4AE7">
        <w:t xml:space="preserve">: </w:t>
      </w:r>
      <w:r w:rsidRPr="002D4AE7">
        <w:t xml:space="preserve"> This is the state’s highest court, and when possible you should use cases from this court because </w:t>
      </w:r>
      <w:r w:rsidR="0048039D">
        <w:t>it</w:t>
      </w:r>
      <w:r w:rsidRPr="002D4AE7">
        <w:t xml:space="preserve"> ha</w:t>
      </w:r>
      <w:r w:rsidR="0048039D">
        <w:t>s</w:t>
      </w:r>
      <w:r w:rsidRPr="002D4AE7">
        <w:t xml:space="preserve"> the highest level of authority on California law</w:t>
      </w:r>
      <w:r w:rsidR="008938B9" w:rsidRPr="002D4AE7">
        <w:t>.</w:t>
      </w:r>
    </w:p>
    <w:p w14:paraId="2B026F33" w14:textId="77777777" w:rsidR="008938B9" w:rsidRPr="002D4AE7" w:rsidRDefault="008938B9" w:rsidP="002163E2">
      <w:pPr>
        <w:pStyle w:val="ListBullet2"/>
      </w:pPr>
      <w:r w:rsidRPr="002D4AE7">
        <w:t xml:space="preserve">Example: </w:t>
      </w:r>
      <w:proofErr w:type="spellStart"/>
      <w:r w:rsidR="003C4A07" w:rsidRPr="002D4AE7">
        <w:rPr>
          <w:i/>
        </w:rPr>
        <w:t>Morehart</w:t>
      </w:r>
      <w:proofErr w:type="spellEnd"/>
      <w:r w:rsidR="003C4A07" w:rsidRPr="002D4AE7">
        <w:rPr>
          <w:i/>
        </w:rPr>
        <w:t xml:space="preserve"> v. County of Santa Barbara</w:t>
      </w:r>
      <w:r w:rsidR="003C4A07" w:rsidRPr="002D4AE7">
        <w:t xml:space="preserve"> (1994) 7 Cal.4</w:t>
      </w:r>
      <w:r w:rsidR="003C4A07" w:rsidRPr="002D4AE7">
        <w:rPr>
          <w:vertAlign w:val="superscript"/>
        </w:rPr>
        <w:t>th</w:t>
      </w:r>
      <w:r w:rsidR="003C4A07" w:rsidRPr="002D4AE7">
        <w:t xml:space="preserve"> 725 [29 Cal.Rptr.2d 804, 872 P.2d 143].</w:t>
      </w:r>
    </w:p>
    <w:p w14:paraId="1770D21E" w14:textId="77777777" w:rsidR="008938B9" w:rsidRPr="002163E2" w:rsidRDefault="003C4A07" w:rsidP="002163E2">
      <w:pPr>
        <w:pStyle w:val="ListNumber"/>
        <w:rPr>
          <w:u w:val="single"/>
        </w:rPr>
      </w:pPr>
      <w:r w:rsidRPr="002163E2">
        <w:rPr>
          <w:rStyle w:val="IntenseEmphasis"/>
        </w:rPr>
        <w:lastRenderedPageBreak/>
        <w:t>California Court of Appeals</w:t>
      </w:r>
      <w:r w:rsidR="008938B9" w:rsidRPr="002D4AE7">
        <w:t xml:space="preserve">: </w:t>
      </w:r>
      <w:r w:rsidRPr="002D4AE7">
        <w:t>These are the intermediate level courts in California.  The state is divided into six districts.  You can use any of these published case opinions (subject to Shepard’s verification) but try to use cases from your client’s appellate district (in Los Angeles County, the Second District)</w:t>
      </w:r>
      <w:r w:rsidR="008938B9" w:rsidRPr="002D4AE7">
        <w:t xml:space="preserve">. </w:t>
      </w:r>
    </w:p>
    <w:p w14:paraId="5E399387" w14:textId="77777777" w:rsidR="008938B9" w:rsidRPr="002163E2" w:rsidRDefault="008938B9" w:rsidP="002163E2">
      <w:pPr>
        <w:pStyle w:val="ListBullet2"/>
        <w:rPr>
          <w:i/>
        </w:rPr>
      </w:pPr>
      <w:r w:rsidRPr="002D4AE7">
        <w:t>Example</w:t>
      </w:r>
      <w:r w:rsidR="00A3262D" w:rsidRPr="002D4AE7">
        <w:t xml:space="preserve">:  </w:t>
      </w:r>
      <w:r w:rsidR="00A3262D" w:rsidRPr="002D4AE7">
        <w:rPr>
          <w:i/>
        </w:rPr>
        <w:t>People v. Roberts</w:t>
      </w:r>
      <w:r w:rsidR="00A3262D" w:rsidRPr="002D4AE7">
        <w:t xml:space="preserve"> (1994) 24 Cal.App</w:t>
      </w:r>
      <w:r w:rsidR="0048039D">
        <w:t>.</w:t>
      </w:r>
      <w:r w:rsidR="00A3262D" w:rsidRPr="002D4AE7">
        <w:t>4th 1462 [29 Cal.Rptr.2d 771].</w:t>
      </w:r>
      <w:r w:rsidR="00FC641D" w:rsidRPr="002D4AE7">
        <w:rPr>
          <w:u w:val="single"/>
        </w:rPr>
        <w:t xml:space="preserve"> </w:t>
      </w:r>
    </w:p>
    <w:p w14:paraId="61DD7895" w14:textId="77777777" w:rsidR="00BA732D" w:rsidRDefault="00A3262D" w:rsidP="002163E2">
      <w:pPr>
        <w:pStyle w:val="ListNumber"/>
      </w:pPr>
      <w:r w:rsidRPr="002163E2">
        <w:rPr>
          <w:rStyle w:val="IntenseEmphasis"/>
        </w:rPr>
        <w:t>California trial courts</w:t>
      </w:r>
      <w:r w:rsidR="008938B9" w:rsidRPr="002D4AE7">
        <w:t xml:space="preserve">: </w:t>
      </w:r>
      <w:r w:rsidR="00D27223" w:rsidRPr="002D4AE7">
        <w:t xml:space="preserve"> According to the California Rules of Court, Rule 8.1115, unpublished court opinions are not to be cited, and since trial court opinions are not published, they must not be cited.  Refer to your </w:t>
      </w:r>
      <w:r w:rsidR="0048039D">
        <w:t>PLGL 31</w:t>
      </w:r>
      <w:r w:rsidR="00D27223" w:rsidRPr="002D4AE7">
        <w:t xml:space="preserve"> professor for details on this rule.</w:t>
      </w:r>
    </w:p>
    <w:p w14:paraId="0867E478" w14:textId="77777777" w:rsidR="00E90684" w:rsidRDefault="00E90684" w:rsidP="00E90684">
      <w:pPr>
        <w:pStyle w:val="Heading2"/>
      </w:pPr>
      <w:r>
        <w:t>Supreme Court of California</w:t>
      </w:r>
    </w:p>
    <w:p w14:paraId="14B47822" w14:textId="77777777" w:rsidR="00BA732D" w:rsidRPr="002D4AE7" w:rsidRDefault="00781E72" w:rsidP="00BA732D">
      <w:pPr>
        <w:pBdr>
          <w:top w:val="single" w:sz="8" w:space="1" w:color="auto" w:shadow="1"/>
          <w:left w:val="single" w:sz="8" w:space="4" w:color="auto" w:shadow="1"/>
          <w:bottom w:val="single" w:sz="8" w:space="1" w:color="auto" w:shadow="1"/>
          <w:right w:val="single" w:sz="8" w:space="4" w:color="auto" w:shadow="1"/>
        </w:pBdr>
        <w:rPr>
          <w:b/>
        </w:rPr>
      </w:pPr>
      <w:r w:rsidRPr="002D4AE7">
        <w:rPr>
          <w:b/>
        </w:rPr>
        <w:t>Let’s start with the rules for citing a case from the Supreme Court of California.  The deciding court will be indicated near the top of the case, under the party names.</w:t>
      </w:r>
    </w:p>
    <w:p w14:paraId="6A716E17" w14:textId="77777777" w:rsidR="00BA732D" w:rsidRPr="002D4AE7" w:rsidRDefault="00781E72" w:rsidP="00BA732D">
      <w:r w:rsidRPr="00E90684">
        <w:rPr>
          <w:rStyle w:val="Heading3Char"/>
        </w:rPr>
        <w:t>Case names:</w:t>
      </w:r>
      <w:r w:rsidRPr="002D4AE7">
        <w:t xml:space="preserve">  According to the Yellow Book, case names are italicized, whether you’re citing the entire case name (</w:t>
      </w:r>
      <w:r w:rsidRPr="002D4AE7">
        <w:rPr>
          <w:i/>
        </w:rPr>
        <w:t>Marvin v. Marvin</w:t>
      </w:r>
      <w:r w:rsidRPr="002D4AE7">
        <w:t>) or just referring to the case by its short name (</w:t>
      </w:r>
      <w:r w:rsidRPr="002D4AE7">
        <w:rPr>
          <w:i/>
        </w:rPr>
        <w:t>Marvin</w:t>
      </w:r>
      <w:r w:rsidRPr="002D4AE7">
        <w:t>).   However, if you’re just referring to the parties, Mr. Marvin or Mrs. Marvin, you do not italicize their names.</w:t>
      </w:r>
      <w:r w:rsidR="00D33256" w:rsidRPr="002D4AE7">
        <w:t xml:space="preserve">  Further, we only use last names in the case title (not </w:t>
      </w:r>
      <w:r w:rsidR="00D33256" w:rsidRPr="002D4AE7">
        <w:rPr>
          <w:i/>
        </w:rPr>
        <w:t>Michelle Marvin v. Lee Marvin</w:t>
      </w:r>
      <w:r w:rsidR="00D33256" w:rsidRPr="002D4AE7">
        <w:t>).  The case name is the only part of the citation that is italicized.</w:t>
      </w:r>
      <w:r w:rsidR="00442700" w:rsidRPr="002D4AE7">
        <w:t xml:space="preserve">  Most cases follow the format </w:t>
      </w:r>
      <w:r w:rsidR="00442700" w:rsidRPr="002D4AE7">
        <w:rPr>
          <w:i/>
        </w:rPr>
        <w:t>Plaintiff v. Defendant</w:t>
      </w:r>
      <w:r w:rsidR="00442700" w:rsidRPr="002D4AE7">
        <w:t xml:space="preserve">, but there are exceptions, such as </w:t>
      </w:r>
      <w:r w:rsidR="00442700" w:rsidRPr="002D4AE7">
        <w:rPr>
          <w:i/>
        </w:rPr>
        <w:t xml:space="preserve">In re </w:t>
      </w:r>
      <w:proofErr w:type="spellStart"/>
      <w:r w:rsidR="00442700" w:rsidRPr="002D4AE7">
        <w:rPr>
          <w:i/>
        </w:rPr>
        <w:t>Menna</w:t>
      </w:r>
      <w:proofErr w:type="spellEnd"/>
      <w:r w:rsidR="00442700" w:rsidRPr="002D4AE7">
        <w:t xml:space="preserve"> (meaning in regards to </w:t>
      </w:r>
      <w:proofErr w:type="spellStart"/>
      <w:r w:rsidR="00442700" w:rsidRPr="002D4AE7">
        <w:t>Menna’s</w:t>
      </w:r>
      <w:proofErr w:type="spellEnd"/>
      <w:r w:rsidR="00442700" w:rsidRPr="002D4AE7">
        <w:t xml:space="preserve"> case or </w:t>
      </w:r>
      <w:proofErr w:type="spellStart"/>
      <w:r w:rsidR="00442700" w:rsidRPr="002D4AE7">
        <w:t>Menna’s</w:t>
      </w:r>
      <w:proofErr w:type="spellEnd"/>
      <w:r w:rsidR="00442700" w:rsidRPr="002D4AE7">
        <w:t xml:space="preserve"> petition).  </w:t>
      </w:r>
    </w:p>
    <w:p w14:paraId="1C995BF9" w14:textId="77777777" w:rsidR="00442700" w:rsidRPr="002D4AE7" w:rsidRDefault="005547D2" w:rsidP="002163E2">
      <w:pPr>
        <w:pStyle w:val="ListBullet2"/>
      </w:pPr>
      <w:r w:rsidRPr="002D4AE7">
        <w:t>Example:</w:t>
      </w:r>
      <w:r w:rsidRPr="002D4AE7">
        <w:tab/>
      </w:r>
      <w:r w:rsidR="00442700" w:rsidRPr="0048039D">
        <w:rPr>
          <w:i/>
        </w:rPr>
        <w:t>Marvin v. Marvin</w:t>
      </w:r>
    </w:p>
    <w:p w14:paraId="426A1D59" w14:textId="77777777" w:rsidR="00BA732D" w:rsidRPr="002D4AE7" w:rsidRDefault="00D33256" w:rsidP="005477F1">
      <w:r w:rsidRPr="002163E2">
        <w:rPr>
          <w:rStyle w:val="IntenseEmphasis"/>
        </w:rPr>
        <w:t>Year of decision</w:t>
      </w:r>
      <w:r w:rsidRPr="002D4AE7">
        <w:t>:  The year the case was decided comes next.  It will be indicated near the top of the case.  It goes into parenthesis and is not italicized.</w:t>
      </w:r>
    </w:p>
    <w:p w14:paraId="7BF4BA84" w14:textId="77777777" w:rsidR="00D33256" w:rsidRPr="002D4AE7" w:rsidRDefault="005547D2" w:rsidP="002163E2">
      <w:pPr>
        <w:pStyle w:val="ListBullet2"/>
        <w:rPr>
          <w:rFonts w:ascii="Arial" w:hAnsi="Arial" w:cs="Arial"/>
          <w:color w:val="222222"/>
        </w:rPr>
      </w:pPr>
      <w:r w:rsidRPr="002D4AE7">
        <w:t>Example:</w:t>
      </w:r>
      <w:r w:rsidRPr="002D4AE7">
        <w:tab/>
      </w:r>
      <w:r w:rsidR="00D33256" w:rsidRPr="002D4AE7">
        <w:rPr>
          <w:i/>
        </w:rPr>
        <w:t>Marvin v. Marvin</w:t>
      </w:r>
      <w:r w:rsidR="00D33256" w:rsidRPr="002D4AE7">
        <w:t xml:space="preserve"> (1976) </w:t>
      </w:r>
    </w:p>
    <w:p w14:paraId="76A45C53" w14:textId="77777777" w:rsidR="005477F1" w:rsidRPr="002D4AE7" w:rsidRDefault="00D33256" w:rsidP="005477F1">
      <w:r w:rsidRPr="002163E2">
        <w:rPr>
          <w:rStyle w:val="IntenseEmphasis"/>
        </w:rPr>
        <w:t>Citation to official reporte</w:t>
      </w:r>
      <w:r w:rsidR="0037679E" w:rsidRPr="002163E2">
        <w:rPr>
          <w:rStyle w:val="IntenseEmphasis"/>
        </w:rPr>
        <w:t>r</w:t>
      </w:r>
      <w:r w:rsidR="001003AD" w:rsidRPr="002D4AE7">
        <w:t>:</w:t>
      </w:r>
      <w:r w:rsidRPr="002D4AE7">
        <w:t xml:space="preserve">  Cases from the Supreme Court of California are published in three different sets of books.  You can use whichever set is most convenient for you.  However, when you cite the case you must list the official reporter first, even if you are not using it.  The official reporter for Supreme Court of California decisions is California Reports, abbreviated Cal</w:t>
      </w:r>
      <w:r w:rsidR="00DC7F2F" w:rsidRPr="002D4AE7">
        <w:t>.</w:t>
      </w:r>
      <w:r w:rsidRPr="002D4AE7">
        <w:t>, followed by the series number</w:t>
      </w:r>
      <w:r w:rsidR="00E76242" w:rsidRPr="002D4AE7">
        <w:t>:  Cal., Cal.2d, Cal.3d, Cal.4th.  Notice that there is no space between the period and the number, and 2d is not written 2nd, nor is 3d written 3rd.  All case citations follow this format:  volume # reporter abbreviation page #.</w:t>
      </w:r>
    </w:p>
    <w:p w14:paraId="1A76DE75" w14:textId="77777777" w:rsidR="00F82870" w:rsidRPr="002D4AE7" w:rsidRDefault="005547D2" w:rsidP="002163E2">
      <w:pPr>
        <w:pStyle w:val="ListBullet2"/>
      </w:pPr>
      <w:r w:rsidRPr="002D4AE7">
        <w:t>Example:</w:t>
      </w:r>
      <w:r w:rsidRPr="002D4AE7">
        <w:tab/>
      </w:r>
      <w:r w:rsidR="00E76242" w:rsidRPr="002D4AE7">
        <w:rPr>
          <w:i/>
        </w:rPr>
        <w:t>Marvin v. Marvin</w:t>
      </w:r>
      <w:r w:rsidR="00E76242" w:rsidRPr="002D4AE7">
        <w:t xml:space="preserve"> (1976) 18 Cal.3d 660</w:t>
      </w:r>
    </w:p>
    <w:p w14:paraId="5D40DD2F" w14:textId="77777777" w:rsidR="00E76242" w:rsidRPr="002D4AE7" w:rsidRDefault="00E76242" w:rsidP="0085274A">
      <w:r w:rsidRPr="002D4AE7">
        <w:t xml:space="preserve">This indicates that the case </w:t>
      </w:r>
      <w:r w:rsidRPr="002D4AE7">
        <w:rPr>
          <w:i/>
        </w:rPr>
        <w:t>Marvin v. Marvin</w:t>
      </w:r>
      <w:r w:rsidRPr="002D4AE7">
        <w:t>, published in 1976, starts on page 660 of volume 18 of the California Reports, third series.</w:t>
      </w:r>
      <w:r w:rsidR="0037679E" w:rsidRPr="002D4AE7">
        <w:t xml:space="preserve">  (Series are not editions.  Th</w:t>
      </w:r>
      <w:r w:rsidR="0048039D">
        <w:t>is will be explained in PLGL 31</w:t>
      </w:r>
      <w:r w:rsidR="0037679E" w:rsidRPr="002D4AE7">
        <w:t>.)</w:t>
      </w:r>
    </w:p>
    <w:p w14:paraId="1C723423" w14:textId="77777777" w:rsidR="0037679E" w:rsidRPr="002D4AE7" w:rsidRDefault="00E76242" w:rsidP="0085274A">
      <w:r w:rsidRPr="002163E2">
        <w:rPr>
          <w:rStyle w:val="IntenseEmphasis"/>
        </w:rPr>
        <w:t>Citation to unofficial reporters</w:t>
      </w:r>
      <w:r w:rsidRPr="002D4AE7">
        <w:t xml:space="preserve">:  Because the cases can be found in three different sets of books, the Yellow Book tells us that it’s good practice to give parallel citations to the other reporters that also contain the case.  This is partly because we don’t know which set of books opposing counsel has in his/her office.  The judges usually </w:t>
      </w:r>
      <w:r w:rsidR="00463268" w:rsidRPr="002D4AE7">
        <w:t xml:space="preserve">have the official reporters, </w:t>
      </w:r>
      <w:r w:rsidRPr="002D4AE7">
        <w:t>Westlaw</w:t>
      </w:r>
      <w:r w:rsidR="00463268" w:rsidRPr="002D4AE7">
        <w:t>, or Lexis</w:t>
      </w:r>
      <w:r w:rsidRPr="002D4AE7">
        <w:t>.  Therefore</w:t>
      </w:r>
      <w:r w:rsidR="009F423C" w:rsidRPr="002D4AE7">
        <w:t>,</w:t>
      </w:r>
      <w:r w:rsidRPr="002D4AE7">
        <w:t xml:space="preserve"> you must give references to all three sets of books that contain the case.  </w:t>
      </w:r>
    </w:p>
    <w:p w14:paraId="6446D0F2" w14:textId="77777777" w:rsidR="00E76242" w:rsidRPr="002D4AE7" w:rsidRDefault="0037679E" w:rsidP="0085274A">
      <w:r w:rsidRPr="002D4AE7">
        <w:t xml:space="preserve">The </w:t>
      </w:r>
      <w:r w:rsidR="00E76242" w:rsidRPr="002D4AE7">
        <w:t xml:space="preserve">unofficial reporters are California Reporter and Pacific Reporter.  California Reporter is abbreviated </w:t>
      </w:r>
      <w:proofErr w:type="spellStart"/>
      <w:r w:rsidR="00E76242" w:rsidRPr="002D4AE7">
        <w:t>Cal.Rptr</w:t>
      </w:r>
      <w:proofErr w:type="spellEnd"/>
      <w:r w:rsidR="00E76242" w:rsidRPr="002D4AE7">
        <w:t xml:space="preserve">. followed by its series:  </w:t>
      </w:r>
      <w:proofErr w:type="spellStart"/>
      <w:r w:rsidR="00E76242" w:rsidRPr="002D4AE7">
        <w:t>Cal.Rptr</w:t>
      </w:r>
      <w:proofErr w:type="spellEnd"/>
      <w:r w:rsidR="00E76242" w:rsidRPr="002D4AE7">
        <w:t xml:space="preserve">., Cal.Rptr.2d, Cal.Rptr.3d.  Again, there are no spaces between </w:t>
      </w:r>
      <w:r w:rsidR="00E76242" w:rsidRPr="002D4AE7">
        <w:lastRenderedPageBreak/>
        <w:t>the words or between the words and the series number.  Pacific Reporter is abbreviated P. followed by its series:  P., P.2d.  Again, no spaces are used.</w:t>
      </w:r>
      <w:r w:rsidRPr="002D4AE7">
        <w:t xml:space="preserve">  The unofficial reporters are put in brackets and are listed alphabetically (</w:t>
      </w:r>
      <w:proofErr w:type="spellStart"/>
      <w:r w:rsidRPr="002D4AE7">
        <w:t>Cal.Rptr</w:t>
      </w:r>
      <w:proofErr w:type="spellEnd"/>
      <w:r w:rsidRPr="002D4AE7">
        <w:t xml:space="preserve">. before P.).  </w:t>
      </w:r>
    </w:p>
    <w:p w14:paraId="0BCAB087" w14:textId="77777777" w:rsidR="0037679E" w:rsidRDefault="009F423C" w:rsidP="002163E2">
      <w:pPr>
        <w:pStyle w:val="ListBullet2"/>
      </w:pPr>
      <w:r w:rsidRPr="002D4AE7">
        <w:t>Example:</w:t>
      </w:r>
      <w:r w:rsidRPr="002D4AE7">
        <w:tab/>
      </w:r>
      <w:r w:rsidR="0037679E" w:rsidRPr="002D4AE7">
        <w:rPr>
          <w:i/>
        </w:rPr>
        <w:t>Marvin v. Marvin</w:t>
      </w:r>
      <w:r w:rsidR="0037679E" w:rsidRPr="002D4AE7">
        <w:t xml:space="preserve"> (1976) 18 Cal.3d 660 [134 </w:t>
      </w:r>
      <w:proofErr w:type="spellStart"/>
      <w:r w:rsidR="0037679E" w:rsidRPr="002D4AE7">
        <w:t>Cal.Rptr</w:t>
      </w:r>
      <w:proofErr w:type="spellEnd"/>
      <w:r w:rsidR="0037679E" w:rsidRPr="002D4AE7">
        <w:t>. 815, 557 P.2d 106].</w:t>
      </w:r>
    </w:p>
    <w:p w14:paraId="79E2F1FF" w14:textId="77777777" w:rsidR="00E90684" w:rsidRPr="002D4AE7" w:rsidRDefault="00E90684" w:rsidP="00E90684">
      <w:pPr>
        <w:pStyle w:val="Heading2"/>
      </w:pPr>
      <w:r>
        <w:t>California Courts of Appeal</w:t>
      </w:r>
    </w:p>
    <w:p w14:paraId="126AC45E" w14:textId="77777777" w:rsidR="00442700" w:rsidRPr="002D4AE7" w:rsidRDefault="00442700" w:rsidP="002544A0">
      <w:pPr>
        <w:keepNext/>
        <w:pBdr>
          <w:top w:val="single" w:sz="8" w:space="1" w:color="auto" w:shadow="1"/>
          <w:left w:val="single" w:sz="8" w:space="4" w:color="auto" w:shadow="1"/>
          <w:bottom w:val="single" w:sz="8" w:space="1" w:color="auto" w:shadow="1"/>
          <w:right w:val="single" w:sz="8" w:space="4" w:color="auto" w:shadow="1"/>
        </w:pBdr>
        <w:rPr>
          <w:b/>
        </w:rPr>
      </w:pPr>
      <w:r w:rsidRPr="002D4AE7">
        <w:rPr>
          <w:b/>
        </w:rPr>
        <w:t>Next let’s look at cases from the California Courts of Appeal.  The deciding court will be indicated near the top of the case, under the party names.</w:t>
      </w:r>
    </w:p>
    <w:p w14:paraId="24FC0006" w14:textId="77777777" w:rsidR="0037679E" w:rsidRPr="002D4AE7" w:rsidRDefault="00442700" w:rsidP="0085274A">
      <w:r w:rsidRPr="002163E2">
        <w:rPr>
          <w:rStyle w:val="IntenseEmphasis"/>
        </w:rPr>
        <w:t>Case names</w:t>
      </w:r>
      <w:r w:rsidRPr="002D4AE7">
        <w:t xml:space="preserve">:  This follows the same format as for Supreme Court of California cases:  the case name is italicized, and most cases follow the </w:t>
      </w:r>
      <w:r w:rsidRPr="002D4AE7">
        <w:rPr>
          <w:i/>
        </w:rPr>
        <w:t>Plaintiff v. Defendant</w:t>
      </w:r>
      <w:r w:rsidRPr="002D4AE7">
        <w:t xml:space="preserve"> format.  First names are not included.</w:t>
      </w:r>
    </w:p>
    <w:p w14:paraId="7299B0A8" w14:textId="77777777" w:rsidR="00442700" w:rsidRPr="002D4AE7" w:rsidRDefault="009F423C" w:rsidP="002163E2">
      <w:pPr>
        <w:pStyle w:val="ListBullet"/>
      </w:pPr>
      <w:r w:rsidRPr="002D4AE7">
        <w:t>Example:</w:t>
      </w:r>
      <w:r w:rsidRPr="002D4AE7">
        <w:tab/>
      </w:r>
      <w:r w:rsidR="00442700" w:rsidRPr="0048039D">
        <w:rPr>
          <w:i/>
        </w:rPr>
        <w:t>People v. Sanchez</w:t>
      </w:r>
    </w:p>
    <w:p w14:paraId="0D1B0C01" w14:textId="77777777" w:rsidR="00442700" w:rsidRDefault="00442700" w:rsidP="0085274A">
      <w:r w:rsidRPr="002163E2">
        <w:rPr>
          <w:rStyle w:val="IntenseEmphasis"/>
        </w:rPr>
        <w:t>Year of decision</w:t>
      </w:r>
      <w:r>
        <w:t>:  The year the case was decided comes next, and is enclosed in parenthesis.  It can be found near the top of the case, near the case name.</w:t>
      </w:r>
    </w:p>
    <w:p w14:paraId="61A83649" w14:textId="77777777" w:rsidR="00442700" w:rsidRDefault="009F423C" w:rsidP="002163E2">
      <w:pPr>
        <w:pStyle w:val="ListBullet2"/>
      </w:pPr>
      <w:r>
        <w:t>Example:</w:t>
      </w:r>
      <w:r>
        <w:tab/>
      </w:r>
      <w:r w:rsidR="00442700" w:rsidRPr="0048039D">
        <w:rPr>
          <w:i/>
        </w:rPr>
        <w:t>People v. Sanchez</w:t>
      </w:r>
      <w:r w:rsidR="00442700">
        <w:t xml:space="preserve"> (1994)</w:t>
      </w:r>
    </w:p>
    <w:p w14:paraId="0D378A01" w14:textId="77777777" w:rsidR="00DC7F2F" w:rsidRDefault="00442700" w:rsidP="00DC7F2F">
      <w:r w:rsidRPr="002163E2">
        <w:rPr>
          <w:rStyle w:val="IntenseEmphasis"/>
        </w:rPr>
        <w:t>Citation to official reporter</w:t>
      </w:r>
      <w:r>
        <w:t>:</w:t>
      </w:r>
      <w:r w:rsidR="00DC7F2F">
        <w:t xml:space="preserve">  Cases from the California Courts of Appeal are published in two different sets of books.  You can use whichever set is most convenient for you.  However, when you cite the case you must list the official reporter first, even if you are not using it.  The official reporter for California Courts of Appeal decisions is California Appellate Reports, abbreviated </w:t>
      </w:r>
      <w:proofErr w:type="spellStart"/>
      <w:r w:rsidR="00DC7F2F">
        <w:t>Cal.App</w:t>
      </w:r>
      <w:proofErr w:type="spellEnd"/>
      <w:r w:rsidR="00DC7F2F">
        <w:t xml:space="preserve">., followed by the series number:  </w:t>
      </w:r>
      <w:proofErr w:type="spellStart"/>
      <w:r w:rsidR="00DC7F2F">
        <w:t>Cal.App</w:t>
      </w:r>
      <w:proofErr w:type="spellEnd"/>
      <w:r w:rsidR="00DC7F2F">
        <w:t>., Cal.App.2d, Cal.App.3d, Cal.App.4th.  Notice that there is no space between the period and the number, and 2d is not written 2nd, nor is 3d written 3rd.  All case citations follow this format:  volume # reporter abbreviation page #.</w:t>
      </w:r>
    </w:p>
    <w:p w14:paraId="26B60907" w14:textId="77777777" w:rsidR="00DC7F2F" w:rsidRDefault="009F423C" w:rsidP="002163E2">
      <w:pPr>
        <w:pStyle w:val="ListBullet2"/>
      </w:pPr>
      <w:r>
        <w:t>Example:</w:t>
      </w:r>
      <w:r>
        <w:tab/>
      </w:r>
      <w:r w:rsidR="00DC7F2F" w:rsidRPr="00DC7F2F">
        <w:rPr>
          <w:i/>
        </w:rPr>
        <w:t>People v. Sanchez</w:t>
      </w:r>
      <w:r w:rsidR="00DC7F2F">
        <w:t xml:space="preserve"> (1994) 23 Cal.App.4</w:t>
      </w:r>
      <w:r w:rsidR="00DC7F2F" w:rsidRPr="00DC7F2F">
        <w:rPr>
          <w:vertAlign w:val="superscript"/>
        </w:rPr>
        <w:t>th</w:t>
      </w:r>
      <w:r w:rsidR="00DC7F2F">
        <w:t xml:space="preserve"> 1680</w:t>
      </w:r>
    </w:p>
    <w:p w14:paraId="30852204" w14:textId="77777777" w:rsidR="00DC7F2F" w:rsidRDefault="00DC7F2F" w:rsidP="00DC7F2F">
      <w:r w:rsidRPr="002163E2">
        <w:rPr>
          <w:rStyle w:val="IntenseEmphasis"/>
        </w:rPr>
        <w:t>Citation to unofficial reporter</w:t>
      </w:r>
      <w:r>
        <w:t>:  Because the cases can be found in two different sets of books, the Yellow Book tells us that it’s good practice to give parallel cita</w:t>
      </w:r>
      <w:r w:rsidR="00463268">
        <w:t>tions to the other reporter</w:t>
      </w:r>
      <w:r>
        <w:t xml:space="preserve"> that also contain</w:t>
      </w:r>
      <w:r w:rsidR="00463268">
        <w:t>s</w:t>
      </w:r>
      <w:r>
        <w:t xml:space="preserve"> the case.  This is partly because we don’t know which set of books opposing counsel has in his/her office.  Judges usually</w:t>
      </w:r>
      <w:r w:rsidR="00463268">
        <w:t xml:space="preserve"> have the official reporters, </w:t>
      </w:r>
      <w:r>
        <w:t>Westlaw</w:t>
      </w:r>
      <w:r w:rsidR="00463268">
        <w:t>, or Lexis</w:t>
      </w:r>
      <w:r>
        <w:t>.  Therefor</w:t>
      </w:r>
      <w:r w:rsidR="00463268">
        <w:t>e</w:t>
      </w:r>
      <w:r w:rsidR="009F423C">
        <w:t>,</w:t>
      </w:r>
      <w:r w:rsidR="00463268">
        <w:t xml:space="preserve"> you must give references to both</w:t>
      </w:r>
      <w:r>
        <w:t xml:space="preserve"> sets of books that contain the case.  </w:t>
      </w:r>
    </w:p>
    <w:p w14:paraId="7E76D070" w14:textId="77777777" w:rsidR="00DC7F2F" w:rsidRDefault="00DC7F2F" w:rsidP="00DC7F2F">
      <w:r>
        <w:t xml:space="preserve">The unofficial reporter is California Reporter, which contains cases from both the Supreme Court of California and the California Courts of Appeal.  California Reporter is abbreviated </w:t>
      </w:r>
      <w:proofErr w:type="spellStart"/>
      <w:r>
        <w:t>Cal.Rptr</w:t>
      </w:r>
      <w:proofErr w:type="spellEnd"/>
      <w:r>
        <w:t xml:space="preserve">. followed by its series:  </w:t>
      </w:r>
      <w:proofErr w:type="spellStart"/>
      <w:r>
        <w:t>Cal.Rptr</w:t>
      </w:r>
      <w:proofErr w:type="spellEnd"/>
      <w:r>
        <w:t xml:space="preserve">., Cal.Rptr.2d, Cal.Rptr.3d.  Again, there are no spaces between the words or between the words and the series number.  The unofficial reporter cite is put in brackets.  </w:t>
      </w:r>
    </w:p>
    <w:p w14:paraId="2F27427D" w14:textId="77777777" w:rsidR="00463268" w:rsidRPr="0017429E" w:rsidRDefault="009F423C" w:rsidP="002163E2">
      <w:pPr>
        <w:pStyle w:val="ListBullet2"/>
      </w:pPr>
      <w:r>
        <w:t>Example:</w:t>
      </w:r>
      <w:r>
        <w:tab/>
      </w:r>
      <w:r w:rsidR="00463268" w:rsidRPr="00463268">
        <w:rPr>
          <w:i/>
        </w:rPr>
        <w:t>People v. Sanchez</w:t>
      </w:r>
      <w:r w:rsidR="00463268">
        <w:t xml:space="preserve"> (1994) 23 Cal.App.4</w:t>
      </w:r>
      <w:r w:rsidR="00463268" w:rsidRPr="00463268">
        <w:rPr>
          <w:vertAlign w:val="superscript"/>
        </w:rPr>
        <w:t>th</w:t>
      </w:r>
      <w:r w:rsidR="00463268">
        <w:t xml:space="preserve"> 1680 [29 Cal.Rptr.2d 367].</w:t>
      </w:r>
    </w:p>
    <w:p w14:paraId="102E7B2C" w14:textId="77777777" w:rsidR="00442700" w:rsidRDefault="00463268" w:rsidP="0085274A">
      <w:r w:rsidRPr="002163E2">
        <w:rPr>
          <w:rStyle w:val="IntenseEmphasis"/>
        </w:rPr>
        <w:t>Note about the period</w:t>
      </w:r>
      <w:r>
        <w:t xml:space="preserve">:  </w:t>
      </w:r>
      <w:r w:rsidR="009F423C">
        <w:t>Some professors</w:t>
      </w:r>
      <w:r>
        <w:t xml:space="preserve"> require students to include a period at the end of each citation as a reminder to always put the citation at the end of the sentence.  A citation placed in the middle of a sentence is very distracting to your reader, sometimes forcing her to reread the entire sentence in order to understand it.</w:t>
      </w:r>
    </w:p>
    <w:p w14:paraId="6237FE94" w14:textId="77777777" w:rsidR="002163E2" w:rsidRDefault="002D4AE7" w:rsidP="002163E2">
      <w:pPr>
        <w:pStyle w:val="Heading1"/>
      </w:pPr>
      <w:r w:rsidRPr="00491C1E">
        <w:lastRenderedPageBreak/>
        <w:t>Activities</w:t>
      </w:r>
    </w:p>
    <w:p w14:paraId="192E6B6E" w14:textId="77777777" w:rsidR="002D4AE7" w:rsidRPr="00491C1E" w:rsidRDefault="002D4AE7" w:rsidP="002D4AE7">
      <w:r w:rsidRPr="00491C1E">
        <w:t>Check off each box once</w:t>
      </w:r>
      <w:r>
        <w:t xml:space="preserve"> you have completed the activities below</w:t>
      </w:r>
      <w:r w:rsidRPr="00491C1E">
        <w:t>.</w:t>
      </w:r>
    </w:p>
    <w:p w14:paraId="24DC1183" w14:textId="77777777" w:rsidR="0085274A" w:rsidRDefault="00000000" w:rsidP="00CC2356">
      <w:pPr>
        <w:pStyle w:val="Heading2"/>
      </w:pPr>
      <w:sdt>
        <w:sdtPr>
          <w:rPr>
            <w:i w:val="0"/>
          </w:rPr>
          <w:id w:val="1452512913"/>
          <w14:checkbox>
            <w14:checked w14:val="0"/>
            <w14:checkedState w14:val="2612" w14:font="MS Gothic"/>
            <w14:uncheckedState w14:val="2610" w14:font="MS Gothic"/>
          </w14:checkbox>
        </w:sdtPr>
        <w:sdtContent>
          <w:r w:rsidR="00CC2356" w:rsidRPr="00CC2356">
            <w:rPr>
              <w:rFonts w:ascii="MS Gothic" w:eastAsia="MS Gothic" w:hAnsi="MS Gothic" w:hint="eastAsia"/>
              <w:i w:val="0"/>
            </w:rPr>
            <w:t>☐</w:t>
          </w:r>
        </w:sdtContent>
      </w:sdt>
      <w:r w:rsidR="00CC2356">
        <w:t xml:space="preserve"> 1. Write a Citation for In re Glass</w:t>
      </w:r>
    </w:p>
    <w:p w14:paraId="29988B0F" w14:textId="06A6FE4F" w:rsidR="003C241C" w:rsidRDefault="00E85802" w:rsidP="00CC2356">
      <w:r>
        <w:t>G</w:t>
      </w:r>
      <w:r w:rsidR="004D46B2" w:rsidRPr="001003AD">
        <w:t xml:space="preserve">o </w:t>
      </w:r>
      <w:r w:rsidR="007F21F4" w:rsidRPr="001003AD">
        <w:t xml:space="preserve">to </w:t>
      </w:r>
      <w:r>
        <w:t xml:space="preserve">the </w:t>
      </w:r>
      <w:hyperlink r:id="rId14" w:history="1">
        <w:r w:rsidR="00E90684" w:rsidRPr="00E717EC">
          <w:rPr>
            <w:rStyle w:val="Hyperlink"/>
          </w:rPr>
          <w:t>Mt. SAC Library website</w:t>
        </w:r>
      </w:hyperlink>
      <w:r w:rsidR="00E90684">
        <w:t xml:space="preserve"> at http://www.mtsac.edu/library and access the database</w:t>
      </w:r>
      <w:r w:rsidR="00580CFE">
        <w:t xml:space="preserve"> </w:t>
      </w:r>
      <w:r w:rsidR="001D451C">
        <w:t>“</w:t>
      </w:r>
      <w:r w:rsidR="00F701F2">
        <w:t>Westlaw</w:t>
      </w:r>
      <w:r w:rsidR="00580CFE">
        <w:t>.</w:t>
      </w:r>
      <w:r w:rsidR="001D451C">
        <w:t>”</w:t>
      </w:r>
      <w:r w:rsidR="00580CFE">
        <w:t xml:space="preserve">  Click on the State Materials tab, then on </w:t>
      </w:r>
      <w:r w:rsidR="001D451C">
        <w:t>“</w:t>
      </w:r>
      <w:r w:rsidR="00580CFE">
        <w:t>California</w:t>
      </w:r>
      <w:r w:rsidR="001D451C">
        <w:t>”</w:t>
      </w:r>
      <w:r w:rsidR="00580CFE">
        <w:t xml:space="preserve"> and then on </w:t>
      </w:r>
      <w:r w:rsidR="001D451C">
        <w:t>“</w:t>
      </w:r>
      <w:r w:rsidR="00580CFE">
        <w:t>All California State Cases.</w:t>
      </w:r>
      <w:r w:rsidR="001D451C">
        <w:t>”</w:t>
      </w:r>
      <w:r w:rsidR="00580CFE">
        <w:t xml:space="preserve"> In the search box type “In re Glass” and click search.  The top case should be </w:t>
      </w:r>
      <w:r w:rsidR="00580CFE" w:rsidRPr="00580CFE">
        <w:rPr>
          <w:i/>
        </w:rPr>
        <w:t>In re Glass</w:t>
      </w:r>
      <w:r w:rsidR="0048039D">
        <w:t>, decided by a California case in 2014</w:t>
      </w:r>
      <w:r w:rsidR="00580CFE">
        <w:t>.</w:t>
      </w:r>
      <w:r w:rsidR="004D46B2" w:rsidRPr="004D46B2">
        <w:t xml:space="preserve"> </w:t>
      </w:r>
      <w:r w:rsidR="00580CFE">
        <w:t xml:space="preserve">Click on </w:t>
      </w:r>
      <w:r w:rsidR="0048039D">
        <w:t>it</w:t>
      </w:r>
      <w:r w:rsidR="00580CFE">
        <w:t xml:space="preserve">.  Scroll down past the word “Opinion.” </w:t>
      </w:r>
      <w:r w:rsidR="007503FB" w:rsidRPr="004D46B2">
        <w:t xml:space="preserve"> </w:t>
      </w:r>
      <w:r w:rsidR="003C241C" w:rsidRPr="004D46B2">
        <w:t xml:space="preserve">Choose a </w:t>
      </w:r>
      <w:r w:rsidR="004D46B2" w:rsidRPr="004D46B2">
        <w:t>passage</w:t>
      </w:r>
      <w:r w:rsidR="003C241C" w:rsidRPr="004D46B2">
        <w:t xml:space="preserve"> from the text </w:t>
      </w:r>
      <w:r w:rsidR="004D46B2" w:rsidRPr="004D46B2">
        <w:t xml:space="preserve">to directly quote </w:t>
      </w:r>
      <w:r w:rsidR="003C241C" w:rsidRPr="004D46B2">
        <w:t xml:space="preserve">and write it in the space provided. </w:t>
      </w:r>
      <w:r w:rsidR="001003AD">
        <w:t xml:space="preserve"> Include a signal phrase to introduce your quote.</w:t>
      </w:r>
    </w:p>
    <w:tbl>
      <w:tblPr>
        <w:tblStyle w:val="TableGrid"/>
        <w:tblW w:w="0" w:type="auto"/>
        <w:tblLook w:val="04A0" w:firstRow="1" w:lastRow="0" w:firstColumn="1" w:lastColumn="0" w:noHBand="0" w:noVBand="1"/>
        <w:tblDescription w:val="Write a quote."/>
      </w:tblPr>
      <w:tblGrid>
        <w:gridCol w:w="10070"/>
      </w:tblGrid>
      <w:tr w:rsidR="00CC2356" w:rsidRPr="00CC2356" w14:paraId="2749DC1A" w14:textId="77777777" w:rsidTr="00CC2356">
        <w:trPr>
          <w:tblHeader/>
        </w:trPr>
        <w:tc>
          <w:tcPr>
            <w:tcW w:w="10070" w:type="dxa"/>
            <w:tcBorders>
              <w:top w:val="nil"/>
              <w:left w:val="nil"/>
              <w:bottom w:val="nil"/>
              <w:right w:val="nil"/>
            </w:tcBorders>
          </w:tcPr>
          <w:p w14:paraId="5C1B8854" w14:textId="77777777" w:rsidR="00CC2356" w:rsidRPr="00CC2356" w:rsidRDefault="00CC2356" w:rsidP="00CC2356">
            <w:pPr>
              <w:rPr>
                <w:color w:val="FFFFFF" w:themeColor="background1"/>
                <w:sz w:val="4"/>
              </w:rPr>
            </w:pPr>
            <w:r w:rsidRPr="00CC2356">
              <w:rPr>
                <w:color w:val="FFFFFF" w:themeColor="background1"/>
                <w:sz w:val="4"/>
              </w:rPr>
              <w:t>Write your answer.</w:t>
            </w:r>
          </w:p>
        </w:tc>
      </w:tr>
      <w:tr w:rsidR="00CC2356" w14:paraId="703049DB" w14:textId="77777777" w:rsidTr="00CC2356">
        <w:tc>
          <w:tcPr>
            <w:tcW w:w="10070" w:type="dxa"/>
            <w:tcBorders>
              <w:top w:val="nil"/>
              <w:left w:val="nil"/>
              <w:right w:val="nil"/>
            </w:tcBorders>
          </w:tcPr>
          <w:p w14:paraId="578DA643" w14:textId="77777777" w:rsidR="00CC2356" w:rsidRPr="00CC2356" w:rsidRDefault="00CC2356" w:rsidP="00CC2356">
            <w:pPr>
              <w:rPr>
                <w:sz w:val="4"/>
              </w:rPr>
            </w:pPr>
          </w:p>
        </w:tc>
      </w:tr>
      <w:tr w:rsidR="00CC2356" w14:paraId="75F49E96" w14:textId="77777777" w:rsidTr="00CC2356">
        <w:tc>
          <w:tcPr>
            <w:tcW w:w="10070" w:type="dxa"/>
            <w:tcBorders>
              <w:left w:val="nil"/>
              <w:right w:val="nil"/>
            </w:tcBorders>
          </w:tcPr>
          <w:p w14:paraId="078E3785" w14:textId="77777777" w:rsidR="00CC2356" w:rsidRDefault="00CC2356" w:rsidP="00CC2356"/>
        </w:tc>
      </w:tr>
      <w:tr w:rsidR="00CC2356" w14:paraId="53B474C9" w14:textId="77777777" w:rsidTr="00CC2356">
        <w:tc>
          <w:tcPr>
            <w:tcW w:w="10070" w:type="dxa"/>
            <w:tcBorders>
              <w:left w:val="nil"/>
              <w:bottom w:val="single" w:sz="4" w:space="0" w:color="auto"/>
              <w:right w:val="nil"/>
            </w:tcBorders>
          </w:tcPr>
          <w:p w14:paraId="4474E650" w14:textId="77777777" w:rsidR="00CC2356" w:rsidRDefault="00CC2356" w:rsidP="00CC2356"/>
        </w:tc>
      </w:tr>
      <w:tr w:rsidR="00CC2356" w14:paraId="5A9F0210" w14:textId="77777777" w:rsidTr="00CC2356">
        <w:tc>
          <w:tcPr>
            <w:tcW w:w="10070" w:type="dxa"/>
            <w:tcBorders>
              <w:left w:val="nil"/>
              <w:bottom w:val="nil"/>
              <w:right w:val="nil"/>
            </w:tcBorders>
          </w:tcPr>
          <w:p w14:paraId="4CF1282C" w14:textId="77777777" w:rsidR="00CC2356" w:rsidRDefault="00CC2356" w:rsidP="00CC2356">
            <w:pPr>
              <w:spacing w:before="480"/>
            </w:pPr>
            <w:r>
              <w:t>Which court decided this case?</w:t>
            </w:r>
          </w:p>
        </w:tc>
      </w:tr>
      <w:tr w:rsidR="00CC2356" w14:paraId="40C5FA84" w14:textId="77777777" w:rsidTr="00CC2356">
        <w:tc>
          <w:tcPr>
            <w:tcW w:w="10070" w:type="dxa"/>
            <w:tcBorders>
              <w:top w:val="nil"/>
              <w:left w:val="nil"/>
              <w:right w:val="nil"/>
            </w:tcBorders>
          </w:tcPr>
          <w:p w14:paraId="211F171A" w14:textId="77777777" w:rsidR="00CC2356" w:rsidRPr="002544A0" w:rsidRDefault="00CC2356" w:rsidP="00CC2356">
            <w:pPr>
              <w:rPr>
                <w:sz w:val="12"/>
              </w:rPr>
            </w:pPr>
          </w:p>
        </w:tc>
      </w:tr>
      <w:tr w:rsidR="00CC2356" w14:paraId="579EB38C" w14:textId="77777777" w:rsidTr="002544A0">
        <w:tc>
          <w:tcPr>
            <w:tcW w:w="10070" w:type="dxa"/>
            <w:tcBorders>
              <w:left w:val="nil"/>
              <w:bottom w:val="single" w:sz="4" w:space="0" w:color="auto"/>
              <w:right w:val="nil"/>
            </w:tcBorders>
          </w:tcPr>
          <w:p w14:paraId="06286B08" w14:textId="77777777" w:rsidR="00CC2356" w:rsidRDefault="00CC2356" w:rsidP="00CC2356"/>
        </w:tc>
      </w:tr>
      <w:tr w:rsidR="00CC2356" w14:paraId="01DE6ED8" w14:textId="77777777" w:rsidTr="002544A0">
        <w:tc>
          <w:tcPr>
            <w:tcW w:w="10070" w:type="dxa"/>
            <w:tcBorders>
              <w:left w:val="nil"/>
              <w:bottom w:val="nil"/>
              <w:right w:val="nil"/>
            </w:tcBorders>
          </w:tcPr>
          <w:p w14:paraId="7E5AF10D" w14:textId="77777777" w:rsidR="00CC2356" w:rsidRDefault="00CC2356" w:rsidP="002544A0">
            <w:pPr>
              <w:spacing w:before="480"/>
            </w:pPr>
            <w:r>
              <w:t>Using the citation format for that court, specified above, give a complete Yellow Book citation, including parallel citations, for this case.</w:t>
            </w:r>
          </w:p>
        </w:tc>
      </w:tr>
      <w:tr w:rsidR="00CC2356" w14:paraId="6E1887C1" w14:textId="77777777" w:rsidTr="002544A0">
        <w:tc>
          <w:tcPr>
            <w:tcW w:w="10070" w:type="dxa"/>
            <w:tcBorders>
              <w:top w:val="nil"/>
              <w:left w:val="nil"/>
              <w:right w:val="nil"/>
            </w:tcBorders>
          </w:tcPr>
          <w:p w14:paraId="4D4F1655" w14:textId="77777777" w:rsidR="00CC2356" w:rsidRPr="002544A0" w:rsidRDefault="00CC2356" w:rsidP="00CC2356">
            <w:pPr>
              <w:rPr>
                <w:sz w:val="12"/>
              </w:rPr>
            </w:pPr>
          </w:p>
        </w:tc>
      </w:tr>
      <w:tr w:rsidR="002544A0" w14:paraId="7812128D" w14:textId="77777777" w:rsidTr="00CC2356">
        <w:tc>
          <w:tcPr>
            <w:tcW w:w="10070" w:type="dxa"/>
            <w:tcBorders>
              <w:left w:val="nil"/>
              <w:right w:val="nil"/>
            </w:tcBorders>
          </w:tcPr>
          <w:p w14:paraId="3E1CF5E4" w14:textId="77777777" w:rsidR="002544A0" w:rsidRDefault="002544A0" w:rsidP="00CC2356"/>
        </w:tc>
      </w:tr>
    </w:tbl>
    <w:p w14:paraId="685EAC8C" w14:textId="77777777" w:rsidR="00CC2356" w:rsidRPr="004D46B2" w:rsidRDefault="00000000" w:rsidP="002544A0">
      <w:pPr>
        <w:pStyle w:val="Heading2"/>
      </w:pPr>
      <w:sdt>
        <w:sdtPr>
          <w:rPr>
            <w:i w:val="0"/>
          </w:rPr>
          <w:id w:val="1525053715"/>
          <w14:checkbox>
            <w14:checked w14:val="0"/>
            <w14:checkedState w14:val="2612" w14:font="MS Gothic"/>
            <w14:uncheckedState w14:val="2610" w14:font="MS Gothic"/>
          </w14:checkbox>
        </w:sdtPr>
        <w:sdtContent>
          <w:r w:rsidR="002544A0" w:rsidRPr="002544A0">
            <w:rPr>
              <w:rFonts w:ascii="MS Gothic" w:eastAsia="MS Gothic" w:hAnsi="MS Gothic" w:hint="eastAsia"/>
              <w:i w:val="0"/>
            </w:rPr>
            <w:t>☐</w:t>
          </w:r>
        </w:sdtContent>
      </w:sdt>
      <w:r w:rsidR="002544A0">
        <w:t xml:space="preserve"> 2. Write a Citation for Reagan Roofing v. Superior Court</w:t>
      </w:r>
    </w:p>
    <w:p w14:paraId="130E647C" w14:textId="77777777" w:rsidR="007503FB" w:rsidRDefault="002544A0" w:rsidP="002544A0">
      <w:r>
        <w:t>C</w:t>
      </w:r>
      <w:r w:rsidR="001003AD">
        <w:t xml:space="preserve">lose </w:t>
      </w:r>
      <w:r w:rsidR="001003AD" w:rsidRPr="001003AD">
        <w:rPr>
          <w:i/>
        </w:rPr>
        <w:t>In re Glass</w:t>
      </w:r>
      <w:r w:rsidR="001003AD">
        <w:t xml:space="preserve">.  This time, in the Westlaw search box, type </w:t>
      </w:r>
      <w:r w:rsidR="00A41A90">
        <w:t xml:space="preserve">“Regan Roofing v. Superior Court” 1994, including the quotation marks. </w:t>
      </w:r>
      <w:r w:rsidR="00783358">
        <w:t xml:space="preserve"> Click on it.</w:t>
      </w:r>
      <w:r w:rsidR="00A41A90">
        <w:t xml:space="preserve"> Which court decided this case?</w:t>
      </w:r>
    </w:p>
    <w:tbl>
      <w:tblPr>
        <w:tblStyle w:val="TableGrid"/>
        <w:tblW w:w="0" w:type="auto"/>
        <w:tblLook w:val="04A0" w:firstRow="1" w:lastRow="0" w:firstColumn="1" w:lastColumn="0" w:noHBand="0" w:noVBand="1"/>
        <w:tblDescription w:val="Write a quote."/>
      </w:tblPr>
      <w:tblGrid>
        <w:gridCol w:w="10070"/>
      </w:tblGrid>
      <w:tr w:rsidR="002544A0" w:rsidRPr="00CC2356" w14:paraId="4AD0438D" w14:textId="77777777" w:rsidTr="00517E71">
        <w:trPr>
          <w:tblHeader/>
        </w:trPr>
        <w:tc>
          <w:tcPr>
            <w:tcW w:w="10070" w:type="dxa"/>
            <w:tcBorders>
              <w:top w:val="nil"/>
              <w:left w:val="nil"/>
              <w:bottom w:val="nil"/>
              <w:right w:val="nil"/>
            </w:tcBorders>
          </w:tcPr>
          <w:p w14:paraId="2A31928F" w14:textId="77777777" w:rsidR="002544A0" w:rsidRPr="00CC2356" w:rsidRDefault="002544A0" w:rsidP="00517E71">
            <w:pPr>
              <w:rPr>
                <w:color w:val="FFFFFF" w:themeColor="background1"/>
                <w:sz w:val="4"/>
              </w:rPr>
            </w:pPr>
            <w:r w:rsidRPr="00CC2356">
              <w:rPr>
                <w:color w:val="FFFFFF" w:themeColor="background1"/>
                <w:sz w:val="4"/>
              </w:rPr>
              <w:t>Write your answer.</w:t>
            </w:r>
          </w:p>
        </w:tc>
      </w:tr>
      <w:tr w:rsidR="002544A0" w14:paraId="7F3A4F3F" w14:textId="77777777" w:rsidTr="00517E71">
        <w:tc>
          <w:tcPr>
            <w:tcW w:w="10070" w:type="dxa"/>
            <w:tcBorders>
              <w:top w:val="nil"/>
              <w:left w:val="nil"/>
              <w:right w:val="nil"/>
            </w:tcBorders>
          </w:tcPr>
          <w:p w14:paraId="32BC5CA1" w14:textId="77777777" w:rsidR="002544A0" w:rsidRPr="00CC2356" w:rsidRDefault="002544A0" w:rsidP="00517E71">
            <w:pPr>
              <w:rPr>
                <w:sz w:val="4"/>
              </w:rPr>
            </w:pPr>
          </w:p>
        </w:tc>
      </w:tr>
      <w:tr w:rsidR="002544A0" w14:paraId="282F82A8" w14:textId="77777777" w:rsidTr="00517E71">
        <w:tc>
          <w:tcPr>
            <w:tcW w:w="10070" w:type="dxa"/>
            <w:tcBorders>
              <w:left w:val="nil"/>
              <w:right w:val="nil"/>
            </w:tcBorders>
          </w:tcPr>
          <w:p w14:paraId="7AFF1E04" w14:textId="77777777" w:rsidR="002544A0" w:rsidRDefault="002544A0" w:rsidP="00517E71"/>
        </w:tc>
      </w:tr>
      <w:tr w:rsidR="002544A0" w14:paraId="35BA3B47" w14:textId="77777777" w:rsidTr="00517E71">
        <w:tc>
          <w:tcPr>
            <w:tcW w:w="10070" w:type="dxa"/>
            <w:tcBorders>
              <w:left w:val="nil"/>
              <w:bottom w:val="nil"/>
              <w:right w:val="nil"/>
            </w:tcBorders>
          </w:tcPr>
          <w:p w14:paraId="41B41C9B" w14:textId="77777777" w:rsidR="002544A0" w:rsidRDefault="002544A0" w:rsidP="00517E71">
            <w:pPr>
              <w:spacing w:before="480"/>
            </w:pPr>
            <w:r>
              <w:t>Choose a passage from the text to directly quote and write it in the space provided. Include a signal phrase to introduce your quote.</w:t>
            </w:r>
          </w:p>
        </w:tc>
      </w:tr>
      <w:tr w:rsidR="002544A0" w14:paraId="20E615D2" w14:textId="77777777" w:rsidTr="00517E71">
        <w:tc>
          <w:tcPr>
            <w:tcW w:w="10070" w:type="dxa"/>
            <w:tcBorders>
              <w:top w:val="nil"/>
              <w:left w:val="nil"/>
              <w:right w:val="nil"/>
            </w:tcBorders>
          </w:tcPr>
          <w:p w14:paraId="4480EBE2" w14:textId="77777777" w:rsidR="002544A0" w:rsidRPr="002544A0" w:rsidRDefault="002544A0" w:rsidP="00517E71">
            <w:pPr>
              <w:rPr>
                <w:sz w:val="12"/>
              </w:rPr>
            </w:pPr>
          </w:p>
        </w:tc>
      </w:tr>
      <w:tr w:rsidR="002544A0" w14:paraId="661B48BC" w14:textId="77777777" w:rsidTr="00517E71">
        <w:tc>
          <w:tcPr>
            <w:tcW w:w="10070" w:type="dxa"/>
            <w:tcBorders>
              <w:left w:val="nil"/>
              <w:bottom w:val="single" w:sz="4" w:space="0" w:color="auto"/>
              <w:right w:val="nil"/>
            </w:tcBorders>
          </w:tcPr>
          <w:p w14:paraId="35DFCF2A" w14:textId="77777777" w:rsidR="002544A0" w:rsidRDefault="002544A0" w:rsidP="00517E71"/>
        </w:tc>
      </w:tr>
      <w:tr w:rsidR="002544A0" w14:paraId="1A9B61EB" w14:textId="77777777" w:rsidTr="00517E71">
        <w:tc>
          <w:tcPr>
            <w:tcW w:w="10070" w:type="dxa"/>
            <w:tcBorders>
              <w:left w:val="nil"/>
              <w:bottom w:val="single" w:sz="4" w:space="0" w:color="auto"/>
              <w:right w:val="nil"/>
            </w:tcBorders>
          </w:tcPr>
          <w:p w14:paraId="3FC24344" w14:textId="77777777" w:rsidR="002544A0" w:rsidRDefault="002544A0" w:rsidP="00517E71"/>
        </w:tc>
      </w:tr>
      <w:tr w:rsidR="002544A0" w14:paraId="15ECD377" w14:textId="77777777" w:rsidTr="00517E71">
        <w:tc>
          <w:tcPr>
            <w:tcW w:w="10070" w:type="dxa"/>
            <w:tcBorders>
              <w:left w:val="nil"/>
              <w:bottom w:val="nil"/>
              <w:right w:val="nil"/>
            </w:tcBorders>
          </w:tcPr>
          <w:p w14:paraId="56084285" w14:textId="77777777" w:rsidR="002544A0" w:rsidRDefault="002544A0" w:rsidP="00517E71">
            <w:pPr>
              <w:spacing w:before="480"/>
            </w:pPr>
            <w:r>
              <w:lastRenderedPageBreak/>
              <w:t>Using the citation format for that court, specified above, give a complete Yellow Book citation, including parallel citations, for this case.</w:t>
            </w:r>
          </w:p>
        </w:tc>
      </w:tr>
      <w:tr w:rsidR="002544A0" w14:paraId="7D721305" w14:textId="77777777" w:rsidTr="00517E71">
        <w:tc>
          <w:tcPr>
            <w:tcW w:w="10070" w:type="dxa"/>
            <w:tcBorders>
              <w:top w:val="nil"/>
              <w:left w:val="nil"/>
              <w:right w:val="nil"/>
            </w:tcBorders>
          </w:tcPr>
          <w:p w14:paraId="39794C54" w14:textId="77777777" w:rsidR="002544A0" w:rsidRPr="002544A0" w:rsidRDefault="002544A0" w:rsidP="00517E71">
            <w:pPr>
              <w:rPr>
                <w:sz w:val="12"/>
              </w:rPr>
            </w:pPr>
          </w:p>
        </w:tc>
      </w:tr>
      <w:tr w:rsidR="002544A0" w14:paraId="5CDF3FAA" w14:textId="77777777" w:rsidTr="00517E71">
        <w:tc>
          <w:tcPr>
            <w:tcW w:w="10070" w:type="dxa"/>
            <w:tcBorders>
              <w:left w:val="nil"/>
              <w:right w:val="nil"/>
            </w:tcBorders>
          </w:tcPr>
          <w:p w14:paraId="1C50A539" w14:textId="77777777" w:rsidR="002544A0" w:rsidRDefault="002544A0" w:rsidP="00517E71"/>
        </w:tc>
      </w:tr>
      <w:tr w:rsidR="002544A0" w14:paraId="6A7A4BB8" w14:textId="77777777" w:rsidTr="00517E71">
        <w:tc>
          <w:tcPr>
            <w:tcW w:w="10070" w:type="dxa"/>
            <w:tcBorders>
              <w:left w:val="nil"/>
              <w:right w:val="nil"/>
            </w:tcBorders>
          </w:tcPr>
          <w:p w14:paraId="7B9A534B" w14:textId="77777777" w:rsidR="002544A0" w:rsidRDefault="002544A0" w:rsidP="00517E71"/>
        </w:tc>
      </w:tr>
    </w:tbl>
    <w:p w14:paraId="70B7CC33" w14:textId="77777777" w:rsidR="002544A0" w:rsidRDefault="00000000" w:rsidP="002544A0">
      <w:pPr>
        <w:pStyle w:val="Heading2"/>
      </w:pPr>
      <w:sdt>
        <w:sdtPr>
          <w:rPr>
            <w:i w:val="0"/>
          </w:rPr>
          <w:id w:val="-1498725100"/>
          <w14:checkbox>
            <w14:checked w14:val="0"/>
            <w14:checkedState w14:val="2612" w14:font="MS Gothic"/>
            <w14:uncheckedState w14:val="2610" w14:font="MS Gothic"/>
          </w14:checkbox>
        </w:sdtPr>
        <w:sdtContent>
          <w:r w:rsidR="002544A0" w:rsidRPr="002544A0">
            <w:rPr>
              <w:rFonts w:ascii="MS Gothic" w:eastAsia="MS Gothic" w:hAnsi="MS Gothic" w:hint="eastAsia"/>
              <w:i w:val="0"/>
            </w:rPr>
            <w:t>☐</w:t>
          </w:r>
        </w:sdtContent>
      </w:sdt>
      <w:r w:rsidR="002544A0">
        <w:t xml:space="preserve"> 3. Review the DLA</w:t>
      </w:r>
    </w:p>
    <w:p w14:paraId="5621B21E" w14:textId="15DA7112" w:rsidR="002544A0" w:rsidRDefault="002544A0" w:rsidP="002544A0">
      <w:pPr>
        <w:sectPr w:rsidR="002544A0" w:rsidSect="000617BF">
          <w:type w:val="continuous"/>
          <w:pgSz w:w="12240" w:h="15840"/>
          <w:pgMar w:top="1440" w:right="1080" w:bottom="1440" w:left="1080" w:header="720" w:footer="720" w:gutter="0"/>
          <w:cols w:space="720"/>
          <w:titlePg/>
          <w:docGrid w:linePitch="360"/>
        </w:sectPr>
      </w:pPr>
      <w:r>
        <w:t xml:space="preserve">Go to https://mtsac2.mywconline.com and use the </w:t>
      </w:r>
      <w:hyperlink r:id="rId15" w:history="1">
        <w:r w:rsidRPr="007A2B34">
          <w:rPr>
            <w:rStyle w:val="Hyperlink"/>
          </w:rPr>
          <w:t>Mt. SAC Writing Center Appointment System</w:t>
        </w:r>
      </w:hyperlink>
      <w:r>
        <w:t xml:space="preserve"> to make a DLA appointment, </w:t>
      </w:r>
      <w:r w:rsidRPr="008B0DEE">
        <w:t xml:space="preserve">or sign-up to see a tutor on the </w:t>
      </w:r>
      <w:r w:rsidRPr="007A2B34">
        <w:t>“</w:t>
      </w:r>
      <w:r w:rsidRPr="007A2B34">
        <w:rPr>
          <w:rStyle w:val="Strong"/>
        </w:rPr>
        <w:t>Walk-in</w:t>
      </w:r>
      <w:r w:rsidRPr="007A2B34">
        <w:t>”</w:t>
      </w:r>
      <w:r w:rsidRPr="008B0DEE">
        <w:t xml:space="preserve"> list</w:t>
      </w:r>
      <w:r>
        <w:t xml:space="preserve"> in the Writing Center</w:t>
      </w:r>
      <w:r w:rsidR="003B224C" w:rsidRPr="005913D3">
        <w:rPr>
          <w:color w:val="000000"/>
        </w:rPr>
        <w:t xml:space="preserve">. </w:t>
      </w:r>
      <w:r w:rsidR="003B224C" w:rsidRPr="005913D3">
        <w:t xml:space="preserve">During your session with a tutor, </w:t>
      </w:r>
      <w:r w:rsidR="003B224C" w:rsidRPr="0082207C">
        <w:t xml:space="preserve">review the different ways you </w:t>
      </w:r>
      <w:r w:rsidR="003B224C">
        <w:t>cited your case</w:t>
      </w:r>
      <w:r w:rsidR="003B224C" w:rsidRPr="0082207C">
        <w:t xml:space="preserve"> sources and explain to the tutor </w:t>
      </w:r>
      <w:r w:rsidR="003B224C">
        <w:t xml:space="preserve">the </w:t>
      </w:r>
      <w:r w:rsidR="003B224C" w:rsidRPr="0082207C">
        <w:t>strategies that you used.</w:t>
      </w:r>
      <w:r w:rsidR="003B224C">
        <w:t xml:space="preserve"> </w:t>
      </w:r>
      <w:r w:rsidR="003B224C" w:rsidRPr="005913D3">
        <w:t>Consider the main concept you learned in this DLA. How will knowledge of these concepts affect your writing?</w:t>
      </w:r>
      <w:r w:rsidRPr="002544A0">
        <w:t xml:space="preserve"> </w:t>
      </w:r>
    </w:p>
    <w:p w14:paraId="65BB10D2" w14:textId="77777777" w:rsidR="002544A0" w:rsidRDefault="002544A0" w:rsidP="002544A0">
      <w:pPr>
        <w:pBdr>
          <w:bottom w:val="single" w:sz="4" w:space="1" w:color="auto"/>
          <w:between w:val="single" w:sz="4" w:space="1" w:color="auto"/>
        </w:pBdr>
        <w:spacing w:before="240" w:after="0"/>
      </w:pPr>
      <w:r>
        <w:t>Student’s Signature:</w:t>
      </w:r>
    </w:p>
    <w:p w14:paraId="54814605" w14:textId="77777777" w:rsidR="002544A0" w:rsidRDefault="002544A0" w:rsidP="002544A0">
      <w:pPr>
        <w:pBdr>
          <w:bottom w:val="single" w:sz="4" w:space="1" w:color="auto"/>
          <w:between w:val="single" w:sz="4" w:space="1" w:color="auto"/>
        </w:pBdr>
        <w:spacing w:before="240" w:after="0"/>
      </w:pPr>
      <w:r>
        <w:t>Tutor’s Signature</w:t>
      </w:r>
    </w:p>
    <w:p w14:paraId="7E67FFB6" w14:textId="77777777" w:rsidR="002544A0" w:rsidRDefault="002544A0" w:rsidP="002544A0">
      <w:pPr>
        <w:pBdr>
          <w:bottom w:val="single" w:sz="4" w:space="1" w:color="auto"/>
          <w:between w:val="single" w:sz="4" w:space="1" w:color="auto"/>
        </w:pBdr>
        <w:spacing w:before="120" w:after="0"/>
      </w:pPr>
      <w:r>
        <w:t>Date:</w:t>
      </w:r>
    </w:p>
    <w:p w14:paraId="76C9D769" w14:textId="77777777" w:rsidR="002544A0" w:rsidRDefault="002544A0" w:rsidP="002544A0">
      <w:pPr>
        <w:pBdr>
          <w:bottom w:val="single" w:sz="4" w:space="1" w:color="auto"/>
          <w:between w:val="single" w:sz="4" w:space="1" w:color="auto"/>
        </w:pBdr>
        <w:spacing w:before="240" w:after="0"/>
        <w:sectPr w:rsidR="002544A0" w:rsidSect="00ED3F64">
          <w:type w:val="continuous"/>
          <w:pgSz w:w="12240" w:h="15840"/>
          <w:pgMar w:top="1440" w:right="1080" w:bottom="1440" w:left="1080" w:header="720" w:footer="720" w:gutter="0"/>
          <w:cols w:num="2" w:space="288" w:equalWidth="0">
            <w:col w:w="6480" w:space="288"/>
            <w:col w:w="3312"/>
          </w:cols>
          <w:titlePg/>
          <w:docGrid w:linePitch="360"/>
        </w:sectPr>
      </w:pPr>
      <w:r>
        <w:t>Date:</w:t>
      </w:r>
    </w:p>
    <w:p w14:paraId="3859BF5F" w14:textId="77777777" w:rsidR="002544A0" w:rsidRPr="000D2E79" w:rsidRDefault="002544A0" w:rsidP="002544A0">
      <w:pPr>
        <w:spacing w:before="840"/>
        <w:rPr>
          <w:rStyle w:val="Emphasis"/>
          <w:sz w:val="20"/>
        </w:rPr>
      </w:pPr>
      <w:r w:rsidRPr="000D2E79">
        <w:rPr>
          <w:rStyle w:val="Emphasis"/>
          <w:sz w:val="20"/>
        </w:rPr>
        <w:t xml:space="preserve">If you are an individual with a disability and need a greater level of accessibility for any document in The Writing Center or on The Writing Center’s website, please contact the Mt. SAC Accessible Resource Centers for Students, </w:t>
      </w:r>
      <w:hyperlink r:id="rId16" w:history="1">
        <w:r w:rsidRPr="000D2E79">
          <w:rPr>
            <w:rStyle w:val="Hyperlink"/>
            <w:sz w:val="20"/>
          </w:rPr>
          <w:t>access@mtsac.edu</w:t>
        </w:r>
      </w:hyperlink>
      <w:r w:rsidRPr="000D2E79">
        <w:rPr>
          <w:rStyle w:val="Emphasis"/>
          <w:sz w:val="20"/>
        </w:rPr>
        <w:t>, (909) 274-4290.</w:t>
      </w:r>
    </w:p>
    <w:p w14:paraId="660F6C76" w14:textId="1CD752BA" w:rsidR="002544A0" w:rsidRPr="00A72EFF" w:rsidRDefault="002544A0" w:rsidP="002544A0">
      <w:pPr>
        <w:spacing w:after="0" w:line="480" w:lineRule="auto"/>
        <w:ind w:right="-180"/>
        <w:jc w:val="right"/>
        <w:rPr>
          <w:rStyle w:val="Emphasis"/>
          <w:sz w:val="20"/>
        </w:rPr>
      </w:pPr>
      <w:r w:rsidRPr="00A72EFF">
        <w:rPr>
          <w:rStyle w:val="Emphasis"/>
          <w:sz w:val="20"/>
        </w:rPr>
        <w:t>Revised 0</w:t>
      </w:r>
      <w:r w:rsidR="00BF1C02">
        <w:rPr>
          <w:rStyle w:val="Emphasis"/>
          <w:sz w:val="20"/>
        </w:rPr>
        <w:t>4</w:t>
      </w:r>
      <w:r w:rsidR="00572628">
        <w:rPr>
          <w:rStyle w:val="Emphasis"/>
          <w:sz w:val="20"/>
        </w:rPr>
        <w:t>/</w:t>
      </w:r>
      <w:r w:rsidR="00BF1C02">
        <w:rPr>
          <w:rStyle w:val="Emphasis"/>
          <w:sz w:val="20"/>
        </w:rPr>
        <w:t>12</w:t>
      </w:r>
      <w:r w:rsidRPr="00A72EFF">
        <w:rPr>
          <w:rStyle w:val="Emphasis"/>
          <w:sz w:val="20"/>
        </w:rPr>
        <w:t>/20</w:t>
      </w:r>
      <w:r w:rsidR="00BF1C02">
        <w:rPr>
          <w:rStyle w:val="Emphasis"/>
          <w:sz w:val="20"/>
        </w:rPr>
        <w:t>22</w:t>
      </w:r>
    </w:p>
    <w:sectPr w:rsidR="002544A0" w:rsidRPr="00A72EFF" w:rsidSect="002163E2">
      <w:type w:val="continuous"/>
      <w:pgSz w:w="12240" w:h="15840"/>
      <w:pgMar w:top="1440" w:right="1080" w:bottom="144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8D205B" w14:textId="77777777" w:rsidR="006B2FE6" w:rsidRDefault="006B2FE6">
      <w:r>
        <w:separator/>
      </w:r>
    </w:p>
  </w:endnote>
  <w:endnote w:type="continuationSeparator" w:id="0">
    <w:p w14:paraId="23B29491" w14:textId="77777777" w:rsidR="006B2FE6" w:rsidRDefault="006B2F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embedRegular r:id="rId1" w:fontKey="{E5579E4C-0B47-4C0F-892C-B37B38ED3194}"/>
    <w:embedBold r:id="rId2" w:fontKey="{8386F4A7-763B-46F1-A834-7AD3ECF91FC2}"/>
    <w:embedItalic r:id="rId3" w:fontKey="{EE9BD517-F16C-4C7E-8064-83BA09507FE5}"/>
    <w:embedBoldItalic r:id="rId4" w:fontKey="{79C144F8-627D-4D30-B9AA-6911153048B9}"/>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6FF" w:usb1="4000FCFF" w:usb2="00000009" w:usb3="00000000" w:csb0="0000019F" w:csb1="00000000"/>
  </w:font>
  <w:font w:name="Calibri">
    <w:panose1 w:val="020F0502020204030204"/>
    <w:charset w:val="00"/>
    <w:family w:val="swiss"/>
    <w:pitch w:val="variable"/>
    <w:sig w:usb0="E4002EFF" w:usb1="C000247B" w:usb2="00000009" w:usb3="00000000" w:csb0="000001FF" w:csb1="00000000"/>
  </w:font>
  <w:font w:name="Plantin-Light">
    <w:charset w:val="00"/>
    <w:family w:val="roman"/>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embedBold r:id="rId5" w:subsetted="1" w:fontKey="{51549306-BCB1-44FD-AA19-4F229A7A5AFA}"/>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3B9A49" w14:textId="77777777" w:rsidR="00FC7013" w:rsidRDefault="00FC701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F28931" w14:textId="77777777" w:rsidR="00E90684" w:rsidRPr="00E023E2" w:rsidRDefault="00E90684" w:rsidP="00E90684">
    <w:pPr>
      <w:pStyle w:val="Footer"/>
      <w:spacing w:before="120"/>
      <w:jc w:val="center"/>
      <w:rPr>
        <w:rFonts w:cs="Segoe UI"/>
        <w:sz w:val="18"/>
        <w:szCs w:val="20"/>
      </w:rPr>
    </w:pPr>
    <w:r w:rsidRPr="00E023E2">
      <w:rPr>
        <w:rFonts w:cs="Segoe UI"/>
        <w:sz w:val="18"/>
        <w:szCs w:val="20"/>
      </w:rPr>
      <w:t xml:space="preserve">© Copyright 2011 </w:t>
    </w:r>
    <w:hyperlink r:id="rId1" w:history="1">
      <w:r w:rsidRPr="00E023E2">
        <w:rPr>
          <w:rStyle w:val="Hyperlink"/>
          <w:rFonts w:cs="Segoe UI"/>
          <w:sz w:val="18"/>
          <w:szCs w:val="20"/>
        </w:rPr>
        <w:t>Mt. SAC Writing Center</w:t>
      </w:r>
    </w:hyperlink>
  </w:p>
  <w:p w14:paraId="6E85E46E" w14:textId="77777777" w:rsidR="00E90684" w:rsidRPr="00E023E2" w:rsidRDefault="00E90684" w:rsidP="00E90684">
    <w:pPr>
      <w:pStyle w:val="Footer"/>
      <w:tabs>
        <w:tab w:val="left" w:pos="3060"/>
      </w:tabs>
      <w:jc w:val="center"/>
      <w:rPr>
        <w:rFonts w:cs="Segoe UI"/>
        <w:sz w:val="18"/>
        <w:szCs w:val="20"/>
      </w:rPr>
    </w:pPr>
    <w:r w:rsidRPr="00E023E2">
      <w:rPr>
        <w:rFonts w:cs="Segoe UI"/>
        <w:sz w:val="18"/>
        <w:szCs w:val="20"/>
      </w:rPr>
      <w:t>http://www.mtsac.edu/writingcenter/</w:t>
    </w:r>
  </w:p>
  <w:p w14:paraId="219942AE" w14:textId="77777777" w:rsidR="00E90684" w:rsidRPr="00E023E2" w:rsidRDefault="00E90684" w:rsidP="00E90684">
    <w:pPr>
      <w:pStyle w:val="Footer"/>
      <w:jc w:val="center"/>
      <w:rPr>
        <w:rFonts w:cs="Segoe UI"/>
        <w:sz w:val="18"/>
        <w:szCs w:val="20"/>
      </w:rPr>
    </w:pPr>
    <w:r w:rsidRPr="00E023E2">
      <w:rPr>
        <w:rFonts w:cs="Segoe UI"/>
        <w:sz w:val="18"/>
        <w:szCs w:val="20"/>
      </w:rPr>
      <w:t>Building 26B, Room 1561 (909) 274-5325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488D9" w14:textId="77777777" w:rsidR="00E90684" w:rsidRPr="00E023E2" w:rsidRDefault="00E90684" w:rsidP="00E90684">
    <w:pPr>
      <w:pStyle w:val="Footer"/>
      <w:spacing w:before="120"/>
      <w:jc w:val="center"/>
      <w:rPr>
        <w:rFonts w:cs="Segoe UI"/>
        <w:sz w:val="18"/>
        <w:szCs w:val="20"/>
      </w:rPr>
    </w:pPr>
    <w:r w:rsidRPr="00E023E2">
      <w:rPr>
        <w:rFonts w:cs="Segoe UI"/>
        <w:sz w:val="18"/>
        <w:szCs w:val="20"/>
      </w:rPr>
      <w:t xml:space="preserve">© Copyright 2011 </w:t>
    </w:r>
    <w:hyperlink r:id="rId1" w:history="1">
      <w:r w:rsidRPr="00E023E2">
        <w:rPr>
          <w:rStyle w:val="Hyperlink"/>
          <w:rFonts w:cs="Segoe UI"/>
          <w:sz w:val="18"/>
          <w:szCs w:val="20"/>
        </w:rPr>
        <w:t>Mt. SAC Writing Center</w:t>
      </w:r>
    </w:hyperlink>
  </w:p>
  <w:p w14:paraId="5472B00B" w14:textId="77777777" w:rsidR="00E90684" w:rsidRPr="00E023E2" w:rsidRDefault="00E90684" w:rsidP="00E90684">
    <w:pPr>
      <w:pStyle w:val="Footer"/>
      <w:tabs>
        <w:tab w:val="left" w:pos="3060"/>
      </w:tabs>
      <w:jc w:val="center"/>
      <w:rPr>
        <w:rFonts w:cs="Segoe UI"/>
        <w:sz w:val="18"/>
        <w:szCs w:val="20"/>
      </w:rPr>
    </w:pPr>
    <w:r w:rsidRPr="00E023E2">
      <w:rPr>
        <w:rFonts w:cs="Segoe UI"/>
        <w:sz w:val="18"/>
        <w:szCs w:val="20"/>
      </w:rPr>
      <w:t>http://www.mtsac.edu/writingcenter/</w:t>
    </w:r>
  </w:p>
  <w:p w14:paraId="4ED86D36" w14:textId="77777777" w:rsidR="00E90684" w:rsidRPr="00E023E2" w:rsidRDefault="00E90684" w:rsidP="00E90684">
    <w:pPr>
      <w:pStyle w:val="Footer"/>
      <w:jc w:val="center"/>
      <w:rPr>
        <w:rFonts w:cs="Segoe UI"/>
        <w:sz w:val="18"/>
        <w:szCs w:val="20"/>
      </w:rPr>
    </w:pPr>
    <w:r w:rsidRPr="00E023E2">
      <w:rPr>
        <w:rFonts w:cs="Segoe UI"/>
        <w:sz w:val="18"/>
        <w:szCs w:val="20"/>
      </w:rPr>
      <w:t>Building 26B, Room 1561 (909) 274-5325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E8AB83" w14:textId="77777777" w:rsidR="006B2FE6" w:rsidRDefault="006B2FE6">
      <w:r>
        <w:separator/>
      </w:r>
    </w:p>
  </w:footnote>
  <w:footnote w:type="continuationSeparator" w:id="0">
    <w:p w14:paraId="6421DF3E" w14:textId="77777777" w:rsidR="006B2FE6" w:rsidRDefault="006B2F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829950" w14:textId="77777777" w:rsidR="00FC7013" w:rsidRDefault="00FC701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94AD47" w14:textId="77777777" w:rsidR="004D46B2" w:rsidRDefault="004D46B2">
    <w:pPr>
      <w:pStyle w:val="Header"/>
      <w:jc w:val="right"/>
    </w:pPr>
    <w:r>
      <w:t xml:space="preserve">DLA:  </w:t>
    </w:r>
    <w:r w:rsidR="00866B77">
      <w:t>California Case Citation</w:t>
    </w:r>
    <w:r>
      <w:t xml:space="preserve"> </w:t>
    </w:r>
    <w:r>
      <w:fldChar w:fldCharType="begin"/>
    </w:r>
    <w:r>
      <w:instrText xml:space="preserve"> PAGE   \* MERGEFORMAT </w:instrText>
    </w:r>
    <w:r>
      <w:fldChar w:fldCharType="separate"/>
    </w:r>
    <w:r w:rsidR="0048039D">
      <w:rPr>
        <w:noProof/>
      </w:rPr>
      <w:t>5</w:t>
    </w:r>
    <w:r>
      <w:fldChar w:fldCharType="end"/>
    </w:r>
  </w:p>
  <w:p w14:paraId="39C84DA4" w14:textId="77777777" w:rsidR="004D46B2" w:rsidRDefault="004D46B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9EB66" w14:textId="77777777" w:rsidR="004D46B2" w:rsidRDefault="002163E2" w:rsidP="002163E2">
    <w:r w:rsidRPr="002163E2">
      <w:rPr>
        <w:noProof/>
      </w:rPr>
      <w:drawing>
        <wp:inline distT="0" distB="0" distL="0" distR="0" wp14:anchorId="39B9A3AF" wp14:editId="0A13A7DE">
          <wp:extent cx="6409427" cy="996459"/>
          <wp:effectExtent l="0" t="0" r="0" b="0"/>
          <wp:docPr id="4" name="Picture 4" descr="DLA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LA Heade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436478" cy="100066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37A58E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59A46E1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EEAFAF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1A0EFD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C742C6E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63AE7D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C7AC10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B16AD7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D72105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AA490F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2724322"/>
    <w:multiLevelType w:val="hybridMultilevel"/>
    <w:tmpl w:val="5860BF56"/>
    <w:lvl w:ilvl="0" w:tplc="B760730C">
      <w:start w:val="1"/>
      <w:numFmt w:val="decimal"/>
      <w:lvlText w:val="______  %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7B81DE8"/>
    <w:multiLevelType w:val="hybridMultilevel"/>
    <w:tmpl w:val="AE8E25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8065ABE"/>
    <w:multiLevelType w:val="hybridMultilevel"/>
    <w:tmpl w:val="00F4CA4C"/>
    <w:lvl w:ilvl="0" w:tplc="9AFEB152">
      <w:start w:val="1"/>
      <w:numFmt w:val="decimal"/>
      <w:pStyle w:val="ListNumb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22CC177E"/>
    <w:multiLevelType w:val="hybridMultilevel"/>
    <w:tmpl w:val="5532DEDE"/>
    <w:lvl w:ilvl="0" w:tplc="0409000F">
      <w:start w:val="1"/>
      <w:numFmt w:val="decimal"/>
      <w:lvlText w:val="%1."/>
      <w:lvlJc w:val="left"/>
      <w:pPr>
        <w:tabs>
          <w:tab w:val="num" w:pos="360"/>
        </w:tabs>
        <w:ind w:left="360" w:hanging="360"/>
      </w:pPr>
    </w:lvl>
    <w:lvl w:ilvl="1" w:tplc="04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4" w15:restartNumberingAfterBreak="0">
    <w:nsid w:val="4C895E37"/>
    <w:multiLevelType w:val="hybridMultilevel"/>
    <w:tmpl w:val="8B420690"/>
    <w:lvl w:ilvl="0" w:tplc="1E40E46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4D870AF1"/>
    <w:multiLevelType w:val="multilevel"/>
    <w:tmpl w:val="0409001D"/>
    <w:styleLink w:val="ListCheckbox"/>
    <w:lvl w:ilvl="0">
      <w:start w:val="1"/>
      <w:numFmt w:val="bullet"/>
      <w:lvlText w:val=""/>
      <w:lvlJc w:val="left"/>
      <w:pPr>
        <w:ind w:left="360" w:hanging="360"/>
      </w:pPr>
      <w:rPr>
        <w:rFonts w:ascii="Wingdings" w:hAnsi="Wingdings" w:hint="default"/>
        <w:color w:val="auto"/>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77E85AF0"/>
    <w:multiLevelType w:val="hybridMultilevel"/>
    <w:tmpl w:val="E626C4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624143953">
    <w:abstractNumId w:val="11"/>
  </w:num>
  <w:num w:numId="2" w16cid:durableId="545607389">
    <w:abstractNumId w:val="10"/>
  </w:num>
  <w:num w:numId="3" w16cid:durableId="714742460">
    <w:abstractNumId w:val="16"/>
  </w:num>
  <w:num w:numId="4" w16cid:durableId="485316760">
    <w:abstractNumId w:val="14"/>
  </w:num>
  <w:num w:numId="5" w16cid:durableId="1949770338">
    <w:abstractNumId w:val="13"/>
  </w:num>
  <w:num w:numId="6" w16cid:durableId="1397824132">
    <w:abstractNumId w:val="9"/>
  </w:num>
  <w:num w:numId="7" w16cid:durableId="1045837819">
    <w:abstractNumId w:val="9"/>
  </w:num>
  <w:num w:numId="8" w16cid:durableId="1769740681">
    <w:abstractNumId w:val="7"/>
  </w:num>
  <w:num w:numId="9" w16cid:durableId="1594045758">
    <w:abstractNumId w:val="7"/>
  </w:num>
  <w:num w:numId="10" w16cid:durableId="1100492039">
    <w:abstractNumId w:val="6"/>
  </w:num>
  <w:num w:numId="11" w16cid:durableId="1132483462">
    <w:abstractNumId w:val="6"/>
  </w:num>
  <w:num w:numId="12" w16cid:durableId="842935525">
    <w:abstractNumId w:val="5"/>
  </w:num>
  <w:num w:numId="13" w16cid:durableId="484130796">
    <w:abstractNumId w:val="5"/>
  </w:num>
  <w:num w:numId="14" w16cid:durableId="361787833">
    <w:abstractNumId w:val="15"/>
  </w:num>
  <w:num w:numId="15" w16cid:durableId="1865744672">
    <w:abstractNumId w:val="8"/>
  </w:num>
  <w:num w:numId="16" w16cid:durableId="1708288761">
    <w:abstractNumId w:val="12"/>
  </w:num>
  <w:num w:numId="17" w16cid:durableId="2121336790">
    <w:abstractNumId w:val="3"/>
  </w:num>
  <w:num w:numId="18" w16cid:durableId="997458706">
    <w:abstractNumId w:val="3"/>
  </w:num>
  <w:num w:numId="19" w16cid:durableId="1671710042">
    <w:abstractNumId w:val="2"/>
  </w:num>
  <w:num w:numId="20" w16cid:durableId="1030107750">
    <w:abstractNumId w:val="2"/>
  </w:num>
  <w:num w:numId="21" w16cid:durableId="77407523">
    <w:abstractNumId w:val="4"/>
  </w:num>
  <w:num w:numId="22" w16cid:durableId="1681159275">
    <w:abstractNumId w:val="1"/>
  </w:num>
  <w:num w:numId="23" w16cid:durableId="1662920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saveSubsetFonts/>
  <w:proofState w:spelling="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2289"/>
    <w:rsid w:val="00026DD6"/>
    <w:rsid w:val="000326B2"/>
    <w:rsid w:val="00041163"/>
    <w:rsid w:val="00071103"/>
    <w:rsid w:val="00076E61"/>
    <w:rsid w:val="00082196"/>
    <w:rsid w:val="000B0385"/>
    <w:rsid w:val="000B136A"/>
    <w:rsid w:val="000B468A"/>
    <w:rsid w:val="000F40EB"/>
    <w:rsid w:val="001003AD"/>
    <w:rsid w:val="0011289E"/>
    <w:rsid w:val="001146EB"/>
    <w:rsid w:val="00162E78"/>
    <w:rsid w:val="00183C6F"/>
    <w:rsid w:val="001A5513"/>
    <w:rsid w:val="001B02E1"/>
    <w:rsid w:val="001B5513"/>
    <w:rsid w:val="001B6C32"/>
    <w:rsid w:val="001D451C"/>
    <w:rsid w:val="00201E2A"/>
    <w:rsid w:val="002163E2"/>
    <w:rsid w:val="002332A1"/>
    <w:rsid w:val="002544A0"/>
    <w:rsid w:val="002833D7"/>
    <w:rsid w:val="00291226"/>
    <w:rsid w:val="002957FA"/>
    <w:rsid w:val="002B10E9"/>
    <w:rsid w:val="002D4AE7"/>
    <w:rsid w:val="002D5A51"/>
    <w:rsid w:val="002E1E72"/>
    <w:rsid w:val="002E2ED6"/>
    <w:rsid w:val="002F6EA3"/>
    <w:rsid w:val="00324E97"/>
    <w:rsid w:val="00325BAD"/>
    <w:rsid w:val="00375CF4"/>
    <w:rsid w:val="0037679E"/>
    <w:rsid w:val="00395C84"/>
    <w:rsid w:val="00396526"/>
    <w:rsid w:val="003B224C"/>
    <w:rsid w:val="003B64C1"/>
    <w:rsid w:val="003C241C"/>
    <w:rsid w:val="003C4A07"/>
    <w:rsid w:val="003D38A1"/>
    <w:rsid w:val="004065ED"/>
    <w:rsid w:val="0041579F"/>
    <w:rsid w:val="00424D95"/>
    <w:rsid w:val="004325AA"/>
    <w:rsid w:val="00432FB1"/>
    <w:rsid w:val="00442700"/>
    <w:rsid w:val="004441E6"/>
    <w:rsid w:val="00457865"/>
    <w:rsid w:val="00461649"/>
    <w:rsid w:val="00462247"/>
    <w:rsid w:val="00463268"/>
    <w:rsid w:val="004707C6"/>
    <w:rsid w:val="0048039D"/>
    <w:rsid w:val="00497CE9"/>
    <w:rsid w:val="004B038B"/>
    <w:rsid w:val="004C0F0E"/>
    <w:rsid w:val="004C2FCE"/>
    <w:rsid w:val="004D46B2"/>
    <w:rsid w:val="004F4DEA"/>
    <w:rsid w:val="00504F4C"/>
    <w:rsid w:val="00530967"/>
    <w:rsid w:val="00541403"/>
    <w:rsid w:val="005477F1"/>
    <w:rsid w:val="005547D2"/>
    <w:rsid w:val="00563978"/>
    <w:rsid w:val="00572628"/>
    <w:rsid w:val="00580CFE"/>
    <w:rsid w:val="005E4E39"/>
    <w:rsid w:val="00615C71"/>
    <w:rsid w:val="0062397A"/>
    <w:rsid w:val="00642D9B"/>
    <w:rsid w:val="0064399D"/>
    <w:rsid w:val="006532A2"/>
    <w:rsid w:val="00662BC2"/>
    <w:rsid w:val="0066463B"/>
    <w:rsid w:val="006A0B69"/>
    <w:rsid w:val="006B2FE6"/>
    <w:rsid w:val="006E0254"/>
    <w:rsid w:val="00703990"/>
    <w:rsid w:val="0071256D"/>
    <w:rsid w:val="007503FB"/>
    <w:rsid w:val="00755240"/>
    <w:rsid w:val="00781E72"/>
    <w:rsid w:val="00783358"/>
    <w:rsid w:val="00785186"/>
    <w:rsid w:val="007C26E5"/>
    <w:rsid w:val="007F21F4"/>
    <w:rsid w:val="008131BB"/>
    <w:rsid w:val="0082207C"/>
    <w:rsid w:val="0085274A"/>
    <w:rsid w:val="00856B5D"/>
    <w:rsid w:val="00863BBA"/>
    <w:rsid w:val="00866B77"/>
    <w:rsid w:val="00886496"/>
    <w:rsid w:val="0089261C"/>
    <w:rsid w:val="008938B9"/>
    <w:rsid w:val="008B09A8"/>
    <w:rsid w:val="008E265B"/>
    <w:rsid w:val="008F0E34"/>
    <w:rsid w:val="00906C8C"/>
    <w:rsid w:val="0095745C"/>
    <w:rsid w:val="009809FA"/>
    <w:rsid w:val="00980B6D"/>
    <w:rsid w:val="00984F1D"/>
    <w:rsid w:val="00992B62"/>
    <w:rsid w:val="009A44C9"/>
    <w:rsid w:val="009A702C"/>
    <w:rsid w:val="009C3A24"/>
    <w:rsid w:val="009F0AA5"/>
    <w:rsid w:val="009F423C"/>
    <w:rsid w:val="00A0457B"/>
    <w:rsid w:val="00A06E10"/>
    <w:rsid w:val="00A24CB5"/>
    <w:rsid w:val="00A3262D"/>
    <w:rsid w:val="00A41334"/>
    <w:rsid w:val="00A41A90"/>
    <w:rsid w:val="00A66AC8"/>
    <w:rsid w:val="00A757F6"/>
    <w:rsid w:val="00A77F4E"/>
    <w:rsid w:val="00B73BEB"/>
    <w:rsid w:val="00B77F22"/>
    <w:rsid w:val="00BA732D"/>
    <w:rsid w:val="00BB04A0"/>
    <w:rsid w:val="00BC0EF2"/>
    <w:rsid w:val="00BC4DC7"/>
    <w:rsid w:val="00BE43FD"/>
    <w:rsid w:val="00BF1C02"/>
    <w:rsid w:val="00C06D4A"/>
    <w:rsid w:val="00C22FB6"/>
    <w:rsid w:val="00C51B0F"/>
    <w:rsid w:val="00C62B11"/>
    <w:rsid w:val="00C716AB"/>
    <w:rsid w:val="00C928F0"/>
    <w:rsid w:val="00CB5CDC"/>
    <w:rsid w:val="00CC2356"/>
    <w:rsid w:val="00CF0295"/>
    <w:rsid w:val="00CF46BA"/>
    <w:rsid w:val="00CF778A"/>
    <w:rsid w:val="00D054A6"/>
    <w:rsid w:val="00D058AC"/>
    <w:rsid w:val="00D113D3"/>
    <w:rsid w:val="00D27223"/>
    <w:rsid w:val="00D33256"/>
    <w:rsid w:val="00D34E86"/>
    <w:rsid w:val="00D86CD5"/>
    <w:rsid w:val="00DC2289"/>
    <w:rsid w:val="00DC7F2F"/>
    <w:rsid w:val="00DF2162"/>
    <w:rsid w:val="00DF398B"/>
    <w:rsid w:val="00E04E77"/>
    <w:rsid w:val="00E21510"/>
    <w:rsid w:val="00E406FB"/>
    <w:rsid w:val="00E55AEA"/>
    <w:rsid w:val="00E76242"/>
    <w:rsid w:val="00E762B7"/>
    <w:rsid w:val="00E85802"/>
    <w:rsid w:val="00E90684"/>
    <w:rsid w:val="00EB6DE9"/>
    <w:rsid w:val="00EC4BC8"/>
    <w:rsid w:val="00ED3F64"/>
    <w:rsid w:val="00F02A36"/>
    <w:rsid w:val="00F03FDD"/>
    <w:rsid w:val="00F053CF"/>
    <w:rsid w:val="00F701F2"/>
    <w:rsid w:val="00F82870"/>
    <w:rsid w:val="00F91CDD"/>
    <w:rsid w:val="00F97FC5"/>
    <w:rsid w:val="00FB0061"/>
    <w:rsid w:val="00FC641D"/>
    <w:rsid w:val="00FC686A"/>
    <w:rsid w:val="00FC7013"/>
    <w:rsid w:val="00FE08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82B8EBE"/>
  <w15:chartTrackingRefBased/>
  <w15:docId w15:val="{CD252AC4-C8B7-4064-9D78-52EEF210E3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macro" w:uiPriority="99"/>
    <w:lsdException w:name="List" w:uiPriority="99"/>
    <w:lsdException w:name="List Bullet" w:uiPriority="99"/>
    <w:lsdException w:name="List Number" w:uiPriority="99"/>
    <w:lsdException w:name="List Bullet 2" w:uiPriority="99"/>
    <w:lsdException w:name="List Bullet 3" w:uiPriority="99"/>
    <w:lsdException w:name="List Bullet 4" w:uiPriority="99"/>
    <w:lsdException w:name="List Number 2" w:uiPriority="99"/>
    <w:lsdException w:name="List Number 3" w:uiPriority="99"/>
    <w:lsdException w:name="Title" w:uiPriority="10" w:qFormat="1"/>
    <w:lsdException w:name="Default Paragraph Font" w:uiPriority="1"/>
    <w:lsdException w:name="List Continue 2" w:uiPriority="99"/>
    <w:lsdException w:name="Subtitle" w:qFormat="1"/>
    <w:lsdException w:name="Hyperlink" w:uiPriority="99"/>
    <w:lsdException w:name="Strong" w:uiPriority="22" w:qFormat="1"/>
    <w:lsdException w:name="Emphasis" w:uiPriority="20" w:qFormat="1"/>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163E2"/>
    <w:pPr>
      <w:spacing w:after="120"/>
    </w:pPr>
    <w:rPr>
      <w:rFonts w:ascii="Segoe UI" w:hAnsi="Segoe UI"/>
      <w:sz w:val="22"/>
      <w:szCs w:val="22"/>
    </w:rPr>
  </w:style>
  <w:style w:type="paragraph" w:styleId="Heading1">
    <w:name w:val="heading 1"/>
    <w:basedOn w:val="Normal"/>
    <w:next w:val="Normal"/>
    <w:link w:val="Heading1Char"/>
    <w:uiPriority w:val="9"/>
    <w:qFormat/>
    <w:rsid w:val="0071256D"/>
    <w:pPr>
      <w:keepNext/>
      <w:keepLines/>
      <w:spacing w:before="240" w:after="0"/>
      <w:outlineLvl w:val="0"/>
    </w:pPr>
    <w:rPr>
      <w:b/>
      <w:sz w:val="32"/>
      <w:szCs w:val="32"/>
    </w:rPr>
  </w:style>
  <w:style w:type="paragraph" w:styleId="Heading2">
    <w:name w:val="heading 2"/>
    <w:basedOn w:val="Normal"/>
    <w:next w:val="Normal"/>
    <w:link w:val="Heading2Char"/>
    <w:uiPriority w:val="9"/>
    <w:unhideWhenUsed/>
    <w:qFormat/>
    <w:rsid w:val="0071256D"/>
    <w:pPr>
      <w:keepNext/>
      <w:keepLines/>
      <w:spacing w:before="120" w:after="40"/>
      <w:outlineLvl w:val="1"/>
    </w:pPr>
    <w:rPr>
      <w:b/>
      <w:i/>
      <w:sz w:val="28"/>
      <w:szCs w:val="26"/>
    </w:rPr>
  </w:style>
  <w:style w:type="paragraph" w:styleId="Heading3">
    <w:name w:val="heading 3"/>
    <w:basedOn w:val="Normal"/>
    <w:next w:val="Normal"/>
    <w:link w:val="Heading3Char"/>
    <w:unhideWhenUsed/>
    <w:qFormat/>
    <w:rsid w:val="00E90684"/>
    <w:pPr>
      <w:keepNext/>
      <w:keepLines/>
      <w:spacing w:before="40" w:after="0"/>
      <w:outlineLvl w:val="2"/>
    </w:pPr>
    <w:rPr>
      <w:rFonts w:eastAsiaTheme="majorEastAsia" w:cstheme="majorBidi"/>
      <w:b/>
      <w:i/>
      <w:szCs w:val="24"/>
    </w:rPr>
  </w:style>
  <w:style w:type="paragraph" w:styleId="Heading4">
    <w:name w:val="heading 4"/>
    <w:basedOn w:val="Normal"/>
    <w:qFormat/>
    <w:rsid w:val="0071256D"/>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1256D"/>
    <w:pPr>
      <w:tabs>
        <w:tab w:val="center" w:pos="4680"/>
        <w:tab w:val="right" w:pos="9360"/>
      </w:tabs>
      <w:spacing w:after="0"/>
    </w:pPr>
  </w:style>
  <w:style w:type="paragraph" w:styleId="Footer">
    <w:name w:val="footer"/>
    <w:basedOn w:val="Normal"/>
    <w:link w:val="FooterChar"/>
    <w:unhideWhenUsed/>
    <w:rsid w:val="0071256D"/>
    <w:pPr>
      <w:tabs>
        <w:tab w:val="center" w:pos="4680"/>
        <w:tab w:val="right" w:pos="9360"/>
      </w:tabs>
      <w:spacing w:after="0"/>
    </w:pPr>
  </w:style>
  <w:style w:type="character" w:styleId="Strong">
    <w:name w:val="Strong"/>
    <w:uiPriority w:val="22"/>
    <w:qFormat/>
    <w:rsid w:val="0071256D"/>
    <w:rPr>
      <w:b/>
      <w:bCs/>
    </w:rPr>
  </w:style>
  <w:style w:type="paragraph" w:styleId="ListParagraph">
    <w:name w:val="List Paragraph"/>
    <w:basedOn w:val="Normal"/>
    <w:uiPriority w:val="34"/>
    <w:qFormat/>
    <w:rsid w:val="0071256D"/>
    <w:pPr>
      <w:ind w:left="720"/>
      <w:contextualSpacing/>
    </w:pPr>
  </w:style>
  <w:style w:type="character" w:styleId="Hyperlink">
    <w:name w:val="Hyperlink"/>
    <w:uiPriority w:val="99"/>
    <w:unhideWhenUsed/>
    <w:rsid w:val="0071256D"/>
    <w:rPr>
      <w:color w:val="0000FF"/>
      <w:u w:val="single"/>
    </w:rPr>
  </w:style>
  <w:style w:type="character" w:customStyle="1" w:styleId="HeaderChar">
    <w:name w:val="Header Char"/>
    <w:link w:val="Header"/>
    <w:uiPriority w:val="99"/>
    <w:rsid w:val="0071256D"/>
    <w:rPr>
      <w:rFonts w:ascii="Segoe UI" w:hAnsi="Segoe UI"/>
      <w:sz w:val="22"/>
      <w:szCs w:val="22"/>
    </w:rPr>
  </w:style>
  <w:style w:type="paragraph" w:styleId="BalloonText">
    <w:name w:val="Balloon Text"/>
    <w:basedOn w:val="Normal"/>
    <w:link w:val="BalloonTextChar"/>
    <w:uiPriority w:val="99"/>
    <w:unhideWhenUsed/>
    <w:rsid w:val="0071256D"/>
    <w:pPr>
      <w:spacing w:after="0"/>
    </w:pPr>
    <w:rPr>
      <w:rFonts w:ascii="Tahoma" w:hAnsi="Tahoma" w:cs="Tahoma"/>
      <w:sz w:val="16"/>
      <w:szCs w:val="16"/>
    </w:rPr>
  </w:style>
  <w:style w:type="character" w:customStyle="1" w:styleId="BalloonTextChar">
    <w:name w:val="Balloon Text Char"/>
    <w:link w:val="BalloonText"/>
    <w:uiPriority w:val="99"/>
    <w:rsid w:val="0071256D"/>
    <w:rPr>
      <w:rFonts w:ascii="Tahoma" w:hAnsi="Tahoma" w:cs="Tahoma"/>
      <w:sz w:val="16"/>
      <w:szCs w:val="16"/>
    </w:rPr>
  </w:style>
  <w:style w:type="paragraph" w:styleId="NormalWeb">
    <w:name w:val="Normal (Web)"/>
    <w:basedOn w:val="Normal"/>
    <w:rsid w:val="0071256D"/>
  </w:style>
  <w:style w:type="character" w:styleId="CommentReference">
    <w:name w:val="annotation reference"/>
    <w:rsid w:val="004441E6"/>
    <w:rPr>
      <w:sz w:val="16"/>
      <w:szCs w:val="16"/>
    </w:rPr>
  </w:style>
  <w:style w:type="paragraph" w:styleId="CommentText">
    <w:name w:val="annotation text"/>
    <w:basedOn w:val="Normal"/>
    <w:link w:val="CommentTextChar"/>
    <w:rsid w:val="004441E6"/>
    <w:rPr>
      <w:sz w:val="20"/>
      <w:szCs w:val="20"/>
    </w:rPr>
  </w:style>
  <w:style w:type="character" w:customStyle="1" w:styleId="CommentTextChar">
    <w:name w:val="Comment Text Char"/>
    <w:basedOn w:val="DefaultParagraphFont"/>
    <w:link w:val="CommentText"/>
    <w:rsid w:val="004441E6"/>
  </w:style>
  <w:style w:type="paragraph" w:styleId="CommentSubject">
    <w:name w:val="annotation subject"/>
    <w:basedOn w:val="CommentText"/>
    <w:next w:val="CommentText"/>
    <w:link w:val="CommentSubjectChar"/>
    <w:rsid w:val="004441E6"/>
    <w:rPr>
      <w:b/>
      <w:bCs/>
    </w:rPr>
  </w:style>
  <w:style w:type="character" w:customStyle="1" w:styleId="CommentSubjectChar">
    <w:name w:val="Comment Subject Char"/>
    <w:link w:val="CommentSubject"/>
    <w:rsid w:val="004441E6"/>
    <w:rPr>
      <w:b/>
      <w:bCs/>
    </w:rPr>
  </w:style>
  <w:style w:type="character" w:customStyle="1" w:styleId="FooterChar">
    <w:name w:val="Footer Char"/>
    <w:link w:val="Footer"/>
    <w:rsid w:val="0071256D"/>
    <w:rPr>
      <w:rFonts w:ascii="Segoe UI" w:hAnsi="Segoe UI"/>
      <w:sz w:val="22"/>
      <w:szCs w:val="22"/>
    </w:rPr>
  </w:style>
  <w:style w:type="character" w:styleId="Emphasis">
    <w:name w:val="Emphasis"/>
    <w:uiPriority w:val="20"/>
    <w:qFormat/>
    <w:rsid w:val="0071256D"/>
    <w:rPr>
      <w:i/>
      <w:iCs/>
    </w:rPr>
  </w:style>
  <w:style w:type="character" w:customStyle="1" w:styleId="Heading1Char">
    <w:name w:val="Heading 1 Char"/>
    <w:link w:val="Heading1"/>
    <w:uiPriority w:val="9"/>
    <w:rsid w:val="0071256D"/>
    <w:rPr>
      <w:rFonts w:ascii="Segoe UI" w:hAnsi="Segoe UI"/>
      <w:b/>
      <w:sz w:val="32"/>
      <w:szCs w:val="32"/>
    </w:rPr>
  </w:style>
  <w:style w:type="character" w:customStyle="1" w:styleId="Heading2Char">
    <w:name w:val="Heading 2 Char"/>
    <w:link w:val="Heading2"/>
    <w:uiPriority w:val="9"/>
    <w:rsid w:val="0071256D"/>
    <w:rPr>
      <w:rFonts w:ascii="Segoe UI" w:hAnsi="Segoe UI"/>
      <w:b/>
      <w:i/>
      <w:sz w:val="28"/>
      <w:szCs w:val="26"/>
    </w:rPr>
  </w:style>
  <w:style w:type="character" w:styleId="IntenseEmphasis">
    <w:name w:val="Intense Emphasis"/>
    <w:uiPriority w:val="21"/>
    <w:qFormat/>
    <w:rsid w:val="0071256D"/>
    <w:rPr>
      <w:b/>
      <w:i/>
      <w:iCs/>
      <w:color w:val="auto"/>
    </w:rPr>
  </w:style>
  <w:style w:type="paragraph" w:styleId="List">
    <w:name w:val="List"/>
    <w:basedOn w:val="Normal"/>
    <w:uiPriority w:val="99"/>
    <w:unhideWhenUsed/>
    <w:rsid w:val="0071256D"/>
    <w:pPr>
      <w:ind w:left="360" w:hanging="360"/>
      <w:contextualSpacing/>
    </w:pPr>
  </w:style>
  <w:style w:type="paragraph" w:styleId="ListBullet">
    <w:name w:val="List Bullet"/>
    <w:basedOn w:val="Normal"/>
    <w:uiPriority w:val="99"/>
    <w:unhideWhenUsed/>
    <w:rsid w:val="0071256D"/>
    <w:pPr>
      <w:numPr>
        <w:numId w:val="7"/>
      </w:numPr>
      <w:contextualSpacing/>
    </w:pPr>
  </w:style>
  <w:style w:type="paragraph" w:styleId="ListBullet2">
    <w:name w:val="List Bullet 2"/>
    <w:basedOn w:val="Normal"/>
    <w:uiPriority w:val="99"/>
    <w:unhideWhenUsed/>
    <w:rsid w:val="0071256D"/>
    <w:pPr>
      <w:numPr>
        <w:numId w:val="9"/>
      </w:numPr>
      <w:contextualSpacing/>
    </w:pPr>
  </w:style>
  <w:style w:type="paragraph" w:styleId="ListBullet3">
    <w:name w:val="List Bullet 3"/>
    <w:basedOn w:val="Normal"/>
    <w:uiPriority w:val="99"/>
    <w:unhideWhenUsed/>
    <w:rsid w:val="0071256D"/>
    <w:pPr>
      <w:numPr>
        <w:numId w:val="11"/>
      </w:numPr>
      <w:contextualSpacing/>
    </w:pPr>
  </w:style>
  <w:style w:type="paragraph" w:styleId="ListBullet4">
    <w:name w:val="List Bullet 4"/>
    <w:basedOn w:val="Normal"/>
    <w:uiPriority w:val="99"/>
    <w:unhideWhenUsed/>
    <w:rsid w:val="0071256D"/>
    <w:pPr>
      <w:numPr>
        <w:numId w:val="13"/>
      </w:numPr>
      <w:contextualSpacing/>
    </w:pPr>
  </w:style>
  <w:style w:type="numbering" w:customStyle="1" w:styleId="ListCheckbox">
    <w:name w:val="List Checkbox"/>
    <w:basedOn w:val="NoList"/>
    <w:uiPriority w:val="99"/>
    <w:rsid w:val="0071256D"/>
    <w:pPr>
      <w:numPr>
        <w:numId w:val="14"/>
      </w:numPr>
    </w:pPr>
  </w:style>
  <w:style w:type="paragraph" w:styleId="ListContinue2">
    <w:name w:val="List Continue 2"/>
    <w:basedOn w:val="Normal"/>
    <w:uiPriority w:val="99"/>
    <w:unhideWhenUsed/>
    <w:rsid w:val="0071256D"/>
    <w:pPr>
      <w:ind w:left="720"/>
      <w:contextualSpacing/>
    </w:pPr>
  </w:style>
  <w:style w:type="paragraph" w:styleId="ListNumber">
    <w:name w:val="List Number"/>
    <w:basedOn w:val="Normal"/>
    <w:uiPriority w:val="99"/>
    <w:unhideWhenUsed/>
    <w:rsid w:val="002163E2"/>
    <w:pPr>
      <w:numPr>
        <w:numId w:val="16"/>
      </w:numPr>
      <w:ind w:left="360"/>
      <w:contextualSpacing/>
    </w:pPr>
  </w:style>
  <w:style w:type="paragraph" w:styleId="ListNumber2">
    <w:name w:val="List Number 2"/>
    <w:basedOn w:val="Normal"/>
    <w:uiPriority w:val="99"/>
    <w:unhideWhenUsed/>
    <w:rsid w:val="0071256D"/>
    <w:pPr>
      <w:numPr>
        <w:numId w:val="18"/>
      </w:numPr>
      <w:contextualSpacing/>
    </w:pPr>
  </w:style>
  <w:style w:type="paragraph" w:styleId="ListNumber3">
    <w:name w:val="List Number 3"/>
    <w:basedOn w:val="Normal"/>
    <w:uiPriority w:val="99"/>
    <w:unhideWhenUsed/>
    <w:rsid w:val="0071256D"/>
    <w:pPr>
      <w:numPr>
        <w:numId w:val="20"/>
      </w:numPr>
      <w:contextualSpacing/>
    </w:pPr>
  </w:style>
  <w:style w:type="paragraph" w:styleId="MacroText">
    <w:name w:val="macro"/>
    <w:link w:val="MacroTextChar"/>
    <w:uiPriority w:val="99"/>
    <w:unhideWhenUsed/>
    <w:rsid w:val="0071256D"/>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rPr>
  </w:style>
  <w:style w:type="character" w:customStyle="1" w:styleId="MacroTextChar">
    <w:name w:val="Macro Text Char"/>
    <w:link w:val="MacroText"/>
    <w:uiPriority w:val="99"/>
    <w:rsid w:val="0071256D"/>
    <w:rPr>
      <w:rFonts w:ascii="Consolas" w:hAnsi="Consolas" w:cs="Consolas"/>
    </w:rPr>
  </w:style>
  <w:style w:type="paragraph" w:styleId="NoSpacing">
    <w:name w:val="No Spacing"/>
    <w:uiPriority w:val="1"/>
    <w:qFormat/>
    <w:rsid w:val="0071256D"/>
    <w:rPr>
      <w:rFonts w:ascii="Segoe UI" w:hAnsi="Segoe UI"/>
      <w:sz w:val="24"/>
      <w:szCs w:val="22"/>
    </w:rPr>
  </w:style>
  <w:style w:type="paragraph" w:customStyle="1" w:styleId="StyleHeading2After0pt">
    <w:name w:val="Style Heading 2 + After:  0 pt"/>
    <w:basedOn w:val="Heading2"/>
    <w:rsid w:val="0071256D"/>
    <w:pPr>
      <w:spacing w:after="0"/>
    </w:pPr>
    <w:rPr>
      <w:bCs/>
      <w:iCs/>
      <w:szCs w:val="20"/>
    </w:rPr>
  </w:style>
  <w:style w:type="character" w:styleId="SubtleEmphasis">
    <w:name w:val="Subtle Emphasis"/>
    <w:uiPriority w:val="19"/>
    <w:qFormat/>
    <w:rsid w:val="0071256D"/>
    <w:rPr>
      <w:i/>
      <w:iCs/>
      <w:color w:val="404040"/>
    </w:rPr>
  </w:style>
  <w:style w:type="table" w:styleId="TableGrid">
    <w:name w:val="Table Grid"/>
    <w:basedOn w:val="TableNormal"/>
    <w:uiPriority w:val="59"/>
    <w:rsid w:val="0071256D"/>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71256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itle">
    <w:name w:val="Title"/>
    <w:basedOn w:val="Normal"/>
    <w:next w:val="Normal"/>
    <w:link w:val="TitleChar"/>
    <w:uiPriority w:val="10"/>
    <w:qFormat/>
    <w:rsid w:val="002163E2"/>
    <w:pPr>
      <w:spacing w:after="0"/>
      <w:contextualSpacing/>
      <w:jc w:val="center"/>
    </w:pPr>
    <w:rPr>
      <w:b/>
      <w:spacing w:val="-10"/>
      <w:kern w:val="28"/>
      <w:sz w:val="40"/>
      <w:szCs w:val="56"/>
    </w:rPr>
  </w:style>
  <w:style w:type="character" w:customStyle="1" w:styleId="TitleChar">
    <w:name w:val="Title Char"/>
    <w:link w:val="Title"/>
    <w:uiPriority w:val="10"/>
    <w:rsid w:val="002163E2"/>
    <w:rPr>
      <w:rFonts w:ascii="Segoe UI" w:hAnsi="Segoe UI"/>
      <w:b/>
      <w:spacing w:val="-10"/>
      <w:kern w:val="28"/>
      <w:sz w:val="40"/>
      <w:szCs w:val="56"/>
    </w:rPr>
  </w:style>
  <w:style w:type="paragraph" w:styleId="Subtitle">
    <w:name w:val="Subtitle"/>
    <w:basedOn w:val="Normal"/>
    <w:next w:val="Normal"/>
    <w:link w:val="SubtitleChar"/>
    <w:qFormat/>
    <w:rsid w:val="002163E2"/>
    <w:pPr>
      <w:numPr>
        <w:ilvl w:val="1"/>
      </w:numPr>
      <w:spacing w:after="0"/>
      <w:jc w:val="center"/>
    </w:pPr>
    <w:rPr>
      <w:rFonts w:eastAsiaTheme="minorEastAsia" w:cstheme="minorBidi"/>
      <w:b/>
      <w:sz w:val="32"/>
    </w:rPr>
  </w:style>
  <w:style w:type="character" w:customStyle="1" w:styleId="SubtitleChar">
    <w:name w:val="Subtitle Char"/>
    <w:basedOn w:val="DefaultParagraphFont"/>
    <w:link w:val="Subtitle"/>
    <w:rsid w:val="002163E2"/>
    <w:rPr>
      <w:rFonts w:ascii="Segoe UI" w:eastAsiaTheme="minorEastAsia" w:hAnsi="Segoe UI" w:cstheme="minorBidi"/>
      <w:b/>
      <w:sz w:val="32"/>
      <w:szCs w:val="22"/>
    </w:rPr>
  </w:style>
  <w:style w:type="character" w:customStyle="1" w:styleId="Heading3Char">
    <w:name w:val="Heading 3 Char"/>
    <w:basedOn w:val="DefaultParagraphFont"/>
    <w:link w:val="Heading3"/>
    <w:rsid w:val="00E90684"/>
    <w:rPr>
      <w:rFonts w:ascii="Segoe UI" w:eastAsiaTheme="majorEastAsia" w:hAnsi="Segoe UI" w:cstheme="majorBidi"/>
      <w:b/>
      <w:i/>
      <w:sz w:val="22"/>
      <w:szCs w:val="24"/>
    </w:rPr>
  </w:style>
  <w:style w:type="character" w:styleId="FollowedHyperlink">
    <w:name w:val="FollowedHyperlink"/>
    <w:basedOn w:val="DefaultParagraphFont"/>
    <w:rsid w:val="005E4E3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8967145">
      <w:bodyDiv w:val="1"/>
      <w:marLeft w:val="0"/>
      <w:marRight w:val="0"/>
      <w:marTop w:val="0"/>
      <w:marBottom w:val="0"/>
      <w:divBdr>
        <w:top w:val="none" w:sz="0" w:space="0" w:color="auto"/>
        <w:left w:val="none" w:sz="0" w:space="0" w:color="auto"/>
        <w:bottom w:val="none" w:sz="0" w:space="0" w:color="auto"/>
        <w:right w:val="none" w:sz="0" w:space="0" w:color="auto"/>
      </w:divBdr>
      <w:divsChild>
        <w:div w:id="1694380276">
          <w:marLeft w:val="0"/>
          <w:marRight w:val="0"/>
          <w:marTop w:val="0"/>
          <w:marBottom w:val="375"/>
          <w:divBdr>
            <w:top w:val="none" w:sz="0" w:space="0" w:color="auto"/>
            <w:left w:val="none" w:sz="0" w:space="0" w:color="auto"/>
            <w:bottom w:val="none" w:sz="0" w:space="0" w:color="auto"/>
            <w:right w:val="none" w:sz="0" w:space="0" w:color="auto"/>
          </w:divBdr>
          <w:divsChild>
            <w:div w:id="1716078162">
              <w:marLeft w:val="4500"/>
              <w:marRight w:val="750"/>
              <w:marTop w:val="0"/>
              <w:marBottom w:val="0"/>
              <w:divBdr>
                <w:top w:val="none" w:sz="0" w:space="0" w:color="auto"/>
                <w:left w:val="none" w:sz="0" w:space="0" w:color="auto"/>
                <w:bottom w:val="none" w:sz="0" w:space="0" w:color="auto"/>
                <w:right w:val="none" w:sz="0" w:space="0" w:color="auto"/>
              </w:divBdr>
            </w:div>
          </w:divsChild>
        </w:div>
      </w:divsChild>
    </w:div>
    <w:div w:id="895746160">
      <w:bodyDiv w:val="1"/>
      <w:marLeft w:val="0"/>
      <w:marRight w:val="0"/>
      <w:marTop w:val="0"/>
      <w:marBottom w:val="0"/>
      <w:divBdr>
        <w:top w:val="none" w:sz="0" w:space="0" w:color="auto"/>
        <w:left w:val="none" w:sz="0" w:space="0" w:color="auto"/>
        <w:bottom w:val="none" w:sz="0" w:space="0" w:color="auto"/>
        <w:right w:val="none" w:sz="0" w:space="0" w:color="auto"/>
      </w:divBdr>
      <w:divsChild>
        <w:div w:id="803041262">
          <w:marLeft w:val="0"/>
          <w:marRight w:val="0"/>
          <w:marTop w:val="0"/>
          <w:marBottom w:val="375"/>
          <w:divBdr>
            <w:top w:val="none" w:sz="0" w:space="0" w:color="auto"/>
            <w:left w:val="none" w:sz="0" w:space="0" w:color="auto"/>
            <w:bottom w:val="none" w:sz="0" w:space="0" w:color="auto"/>
            <w:right w:val="none" w:sz="0" w:space="0" w:color="auto"/>
          </w:divBdr>
          <w:divsChild>
            <w:div w:id="1408727487">
              <w:marLeft w:val="4500"/>
              <w:marRight w:val="750"/>
              <w:marTop w:val="0"/>
              <w:marBottom w:val="0"/>
              <w:divBdr>
                <w:top w:val="none" w:sz="0" w:space="0" w:color="auto"/>
                <w:left w:val="none" w:sz="0" w:space="0" w:color="auto"/>
                <w:bottom w:val="none" w:sz="0" w:space="0" w:color="auto"/>
                <w:right w:val="none" w:sz="0" w:space="0" w:color="auto"/>
              </w:divBdr>
            </w:div>
          </w:divsChild>
        </w:div>
      </w:divsChild>
    </w:div>
    <w:div w:id="1544560536">
      <w:bodyDiv w:val="1"/>
      <w:marLeft w:val="0"/>
      <w:marRight w:val="0"/>
      <w:marTop w:val="0"/>
      <w:marBottom w:val="0"/>
      <w:divBdr>
        <w:top w:val="none" w:sz="0" w:space="0" w:color="auto"/>
        <w:left w:val="none" w:sz="0" w:space="0" w:color="auto"/>
        <w:bottom w:val="none" w:sz="0" w:space="0" w:color="auto"/>
        <w:right w:val="none" w:sz="0" w:space="0" w:color="auto"/>
      </w:divBdr>
      <w:divsChild>
        <w:div w:id="1009715566">
          <w:marLeft w:val="0"/>
          <w:marRight w:val="0"/>
          <w:marTop w:val="0"/>
          <w:marBottom w:val="375"/>
          <w:divBdr>
            <w:top w:val="none" w:sz="0" w:space="0" w:color="auto"/>
            <w:left w:val="none" w:sz="0" w:space="0" w:color="auto"/>
            <w:bottom w:val="none" w:sz="0" w:space="0" w:color="auto"/>
            <w:right w:val="none" w:sz="0" w:space="0" w:color="auto"/>
          </w:divBdr>
          <w:divsChild>
            <w:div w:id="1207332680">
              <w:marLeft w:val="4500"/>
              <w:marRight w:val="750"/>
              <w:marTop w:val="0"/>
              <w:marBottom w:val="0"/>
              <w:divBdr>
                <w:top w:val="none" w:sz="0" w:space="0" w:color="auto"/>
                <w:left w:val="none" w:sz="0" w:space="0" w:color="auto"/>
                <w:bottom w:val="none" w:sz="0" w:space="0" w:color="auto"/>
                <w:right w:val="none" w:sz="0" w:space="0" w:color="auto"/>
              </w:divBdr>
            </w:div>
          </w:divsChild>
        </w:div>
      </w:divsChild>
    </w:div>
    <w:div w:id="1796172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ustomXml" Target="../customXml/item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access@mtsac.edu" TargetMode="External"/><Relationship Id="rId20"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mtsac2.mywconline.com/" TargetMode="External"/><Relationship Id="rId10" Type="http://schemas.openxmlformats.org/officeDocument/2006/relationships/footer" Target="footer1.xml"/><Relationship Id="rId19"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mtsac.edu/library/"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hyperlink" Target="http://www.mtsac.edu/writingcenter/"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mtsac.edu/writingcenter/"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CA4E7E2A4124CA49B5BD11B8938BB480" ma:contentTypeVersion="16" ma:contentTypeDescription="Create a new document." ma:contentTypeScope="" ma:versionID="a4e0ea4df6b6bcd707f87b3d13533840">
  <xsd:schema xmlns:xsd="http://www.w3.org/2001/XMLSchema" xmlns:xs="http://www.w3.org/2001/XMLSchema" xmlns:p="http://schemas.microsoft.com/office/2006/metadata/properties" xmlns:ns2="55c31e73-abc8-4786-9fdf-eca6c96400cb" xmlns:ns3="ccbe3f28-63c7-485f-940a-7c239b795170" targetNamespace="http://schemas.microsoft.com/office/2006/metadata/properties" ma:root="true" ma:fieldsID="a2845df6e119413933080c96afc457a8" ns2:_="" ns3:_="">
    <xsd:import namespace="55c31e73-abc8-4786-9fdf-eca6c96400cb"/>
    <xsd:import namespace="ccbe3f28-63c7-485f-940a-7c239b7951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c31e73-abc8-4786-9fdf-eca6c96400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28ddd46-174c-40cc-a68c-b7536aeb83a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cbe3f28-63c7-485f-940a-7c239b7951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4febf58-c7e3-4f5c-90a1-2aed0ee7a29e}" ma:internalName="TaxCatchAll" ma:showField="CatchAllData" ma:web="ccbe3f28-63c7-485f-940a-7c239b7951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55c31e73-abc8-4786-9fdf-eca6c96400cb">
      <Terms xmlns="http://schemas.microsoft.com/office/infopath/2007/PartnerControls"/>
    </lcf76f155ced4ddcb4097134ff3c332f>
    <TaxCatchAll xmlns="ccbe3f28-63c7-485f-940a-7c239b795170" xsi:nil="true"/>
  </documentManagement>
</p:properties>
</file>

<file path=customXml/itemProps1.xml><?xml version="1.0" encoding="utf-8"?>
<ds:datastoreItem xmlns:ds="http://schemas.openxmlformats.org/officeDocument/2006/customXml" ds:itemID="{74D615FA-0A4A-49B8-BE30-53880EA43D64}">
  <ds:schemaRefs>
    <ds:schemaRef ds:uri="http://schemas.openxmlformats.org/officeDocument/2006/bibliography"/>
  </ds:schemaRefs>
</ds:datastoreItem>
</file>

<file path=customXml/itemProps2.xml><?xml version="1.0" encoding="utf-8"?>
<ds:datastoreItem xmlns:ds="http://schemas.openxmlformats.org/officeDocument/2006/customXml" ds:itemID="{2B266EA1-A266-445A-8733-7CE95B49979F}"/>
</file>

<file path=customXml/itemProps3.xml><?xml version="1.0" encoding="utf-8"?>
<ds:datastoreItem xmlns:ds="http://schemas.openxmlformats.org/officeDocument/2006/customXml" ds:itemID="{14C4D52B-C090-4609-802B-562D5F445472}"/>
</file>

<file path=customXml/itemProps4.xml><?xml version="1.0" encoding="utf-8"?>
<ds:datastoreItem xmlns:ds="http://schemas.openxmlformats.org/officeDocument/2006/customXml" ds:itemID="{19C6FFA2-581F-4132-9376-78853F312FAB}"/>
</file>

<file path=docProps/app.xml><?xml version="1.0" encoding="utf-8"?>
<Properties xmlns="http://schemas.openxmlformats.org/officeDocument/2006/extended-properties" xmlns:vt="http://schemas.openxmlformats.org/officeDocument/2006/docPropsVTypes">
  <Template>Normal</Template>
  <TotalTime>1</TotalTime>
  <Pages>5</Pages>
  <Words>1535</Words>
  <Characters>8753</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California Case Citation Yellow Book DLA</vt:lpstr>
    </vt:vector>
  </TitlesOfParts>
  <Company>Mt. San Antonio College</Company>
  <LinksUpToDate>false</LinksUpToDate>
  <CharactersWithSpaces>10268</CharactersWithSpaces>
  <SharedDoc>false</SharedDoc>
  <HLinks>
    <vt:vector size="18" baseType="variant">
      <vt:variant>
        <vt:i4>3080293</vt:i4>
      </vt:variant>
      <vt:variant>
        <vt:i4>0</vt:i4>
      </vt:variant>
      <vt:variant>
        <vt:i4>0</vt:i4>
      </vt:variant>
      <vt:variant>
        <vt:i4>5</vt:i4>
      </vt:variant>
      <vt:variant>
        <vt:lpwstr>https://mtsac2.mywconline.com/</vt:lpwstr>
      </vt:variant>
      <vt:variant>
        <vt:lpwstr/>
      </vt:variant>
      <vt:variant>
        <vt:i4>3473440</vt:i4>
      </vt:variant>
      <vt:variant>
        <vt:i4>6</vt:i4>
      </vt:variant>
      <vt:variant>
        <vt:i4>0</vt:i4>
      </vt:variant>
      <vt:variant>
        <vt:i4>5</vt:i4>
      </vt:variant>
      <vt:variant>
        <vt:lpwstr>http://www.mtsac.edu/writingcenter/</vt:lpwstr>
      </vt:variant>
      <vt:variant>
        <vt:lpwstr/>
      </vt:variant>
      <vt:variant>
        <vt:i4>3473440</vt:i4>
      </vt:variant>
      <vt:variant>
        <vt:i4>3</vt:i4>
      </vt:variant>
      <vt:variant>
        <vt:i4>0</vt:i4>
      </vt:variant>
      <vt:variant>
        <vt:i4>5</vt:i4>
      </vt:variant>
      <vt:variant>
        <vt:lpwstr>http://www.mtsac.edu/writingcenter/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California Case Citation Yellow Book DLA</dc:title>
  <dc:subject/>
  <dc:creator>etyson</dc:creator>
  <cp:keywords/>
  <cp:lastModifiedBy>Lee, Janella</cp:lastModifiedBy>
  <cp:revision>5</cp:revision>
  <cp:lastPrinted>2018-05-11T21:34:00Z</cp:lastPrinted>
  <dcterms:created xsi:type="dcterms:W3CDTF">2022-06-22T20:23:00Z</dcterms:created>
  <dcterms:modified xsi:type="dcterms:W3CDTF">2022-07-21T20:01:00Z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0x010100CA4E7E2A4124CA49B5BD11B8938BB480</vt:lpwstr>
  </property>
</Properties>
</file>