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A0266" w14:textId="77777777" w:rsidR="003F0948" w:rsidRDefault="00F82870" w:rsidP="003F0948">
      <w:pPr>
        <w:pStyle w:val="Title"/>
        <w:spacing w:after="240"/>
        <w:sectPr w:rsidR="003F0948" w:rsidSect="002332A1">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20" w:footer="720" w:gutter="0"/>
          <w:cols w:space="720"/>
          <w:titlePg/>
          <w:docGrid w:linePitch="360"/>
        </w:sectPr>
      </w:pPr>
      <w:r w:rsidRPr="0082207C">
        <w:t xml:space="preserve">Integrating </w:t>
      </w:r>
      <w:r w:rsidR="00A41334" w:rsidRPr="0082207C">
        <w:t>Sources</w:t>
      </w:r>
    </w:p>
    <w:p w14:paraId="2C9AC9DD" w14:textId="77777777" w:rsidR="003F0948" w:rsidRDefault="003F0948" w:rsidP="003F0948">
      <w:pPr>
        <w:pBdr>
          <w:bottom w:val="single" w:sz="4" w:space="1" w:color="auto"/>
          <w:between w:val="single" w:sz="4" w:space="1" w:color="auto"/>
        </w:pBdr>
        <w:spacing w:before="120" w:after="0"/>
      </w:pPr>
      <w:r>
        <w:t>Student Name:</w:t>
      </w:r>
    </w:p>
    <w:p w14:paraId="493EEFB6" w14:textId="77777777" w:rsidR="0082207C" w:rsidRPr="006A57FA" w:rsidRDefault="003F0948" w:rsidP="003F0948">
      <w:pPr>
        <w:pBdr>
          <w:bottom w:val="single" w:sz="4" w:space="1" w:color="auto"/>
          <w:between w:val="single" w:sz="4" w:space="1" w:color="auto"/>
        </w:pBdr>
        <w:spacing w:before="120" w:after="0"/>
        <w:rPr>
          <w:u w:val="single"/>
        </w:rPr>
      </w:pPr>
      <w:r>
        <w:t>Instructor:</w:t>
      </w:r>
    </w:p>
    <w:p w14:paraId="0E7EFD73" w14:textId="77777777" w:rsidR="003F0948" w:rsidRDefault="003F0948" w:rsidP="003F0948">
      <w:pPr>
        <w:pBdr>
          <w:bottom w:val="single" w:sz="4" w:space="1" w:color="auto"/>
          <w:between w:val="single" w:sz="4" w:space="1" w:color="auto"/>
        </w:pBdr>
        <w:spacing w:after="0"/>
      </w:pPr>
      <w:r>
        <w:t>Date:</w:t>
      </w:r>
    </w:p>
    <w:p w14:paraId="38CDE092" w14:textId="77777777" w:rsidR="003F0948" w:rsidRDefault="0082207C" w:rsidP="003F0948">
      <w:pPr>
        <w:pBdr>
          <w:bottom w:val="single" w:sz="4" w:space="1" w:color="auto"/>
          <w:between w:val="single" w:sz="4" w:space="1" w:color="auto"/>
        </w:pBdr>
        <w:spacing w:before="120" w:after="0"/>
        <w:sectPr w:rsidR="003F0948" w:rsidSect="003C1546">
          <w:type w:val="continuous"/>
          <w:pgSz w:w="12240" w:h="15840"/>
          <w:pgMar w:top="1440" w:right="1080" w:bottom="1440" w:left="1080" w:header="720" w:footer="720" w:gutter="0"/>
          <w:cols w:num="2" w:space="288"/>
          <w:titlePg/>
          <w:docGrid w:linePitch="360"/>
        </w:sectPr>
      </w:pPr>
      <w:r>
        <w:t>Course</w:t>
      </w:r>
      <w:r w:rsidR="003F0948">
        <w:t>:</w:t>
      </w:r>
    </w:p>
    <w:p w14:paraId="4D2D18EE" w14:textId="77777777" w:rsidR="003F0948" w:rsidRDefault="003F0948" w:rsidP="003F0948">
      <w:pPr>
        <w:pStyle w:val="Heading1"/>
      </w:pPr>
      <w:r>
        <w:t>About This DLA</w:t>
      </w:r>
    </w:p>
    <w:p w14:paraId="56223EC6" w14:textId="77777777" w:rsidR="003F0948" w:rsidRDefault="003F0948" w:rsidP="003F0948">
      <w:pPr>
        <w:pStyle w:val="Heading2"/>
      </w:pPr>
      <w:r>
        <w:t>Important Note</w:t>
      </w:r>
    </w:p>
    <w:p w14:paraId="2D258B28" w14:textId="4240C712" w:rsidR="00C706B3" w:rsidRDefault="00C706B3" w:rsidP="00C706B3">
      <w:r>
        <w:rPr>
          <w:rFonts w:cs="Segoe UI"/>
          <w:color w:val="000000"/>
          <w:shd w:val="clear" w:color="auto" w:fill="FFFFFF"/>
        </w:rPr>
        <w:t>All the activities (4)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72C164B8" w14:textId="77777777" w:rsidR="003F0948" w:rsidRDefault="003F0948" w:rsidP="003F0948">
      <w:pPr>
        <w:pStyle w:val="Heading2"/>
      </w:pPr>
      <w:r>
        <w:t>Learning Outcomes</w:t>
      </w:r>
    </w:p>
    <w:p w14:paraId="0041E7F3" w14:textId="77777777" w:rsidR="0056364C" w:rsidRPr="0056364C" w:rsidRDefault="0056364C" w:rsidP="003F0948">
      <w:r w:rsidRPr="0056364C">
        <w:t>Through computer and other independent work</w:t>
      </w:r>
      <w:r>
        <w:t>,</w:t>
      </w:r>
      <w:r w:rsidRPr="0056364C">
        <w:t xml:space="preserve"> students </w:t>
      </w:r>
      <w:r>
        <w:t>will</w:t>
      </w:r>
      <w:r w:rsidRPr="0056364C">
        <w:t xml:space="preserve"> learn how to integrate sources through directly quoting and paraphrasing sources.  </w:t>
      </w:r>
    </w:p>
    <w:p w14:paraId="7B6C078D" w14:textId="77777777" w:rsidR="003F0948" w:rsidRDefault="0056364C" w:rsidP="003F0948">
      <w:pPr>
        <w:pStyle w:val="Heading2"/>
      </w:pPr>
      <w:r w:rsidRPr="0056364C">
        <w:t>Activity (approximately 30-40 minutes)</w:t>
      </w:r>
    </w:p>
    <w:p w14:paraId="7A6AA7DA" w14:textId="77777777" w:rsidR="0056364C" w:rsidRDefault="0056364C" w:rsidP="003F0948">
      <w:r w:rsidRPr="0056364C">
        <w:t xml:space="preserve">Read the information, complete the activities that follow, and be prepared to discuss your answers when you meet with a tutor. </w:t>
      </w:r>
    </w:p>
    <w:p w14:paraId="68B6598B" w14:textId="77777777" w:rsidR="0056364C" w:rsidRPr="0056364C" w:rsidRDefault="003F0948" w:rsidP="003F0948">
      <w:pPr>
        <w:pStyle w:val="Heading1"/>
      </w:pPr>
      <w:r>
        <w:t>Understanding How to Integrate Sources</w:t>
      </w:r>
    </w:p>
    <w:p w14:paraId="3696135F" w14:textId="77777777" w:rsidR="0085274A" w:rsidRPr="0056364C" w:rsidRDefault="00BB04A0" w:rsidP="003F0948">
      <w:r w:rsidRPr="0056364C">
        <w:t xml:space="preserve">An integral part of academic writing is being able to incorporate sources appropriately and effectively in writing. </w:t>
      </w:r>
    </w:p>
    <w:p w14:paraId="3671F03D" w14:textId="77777777" w:rsidR="008938B9" w:rsidRPr="0017429E" w:rsidRDefault="008938B9" w:rsidP="003C1546">
      <w:pPr>
        <w:pBdr>
          <w:top w:val="single" w:sz="8" w:space="1" w:color="auto" w:shadow="1"/>
          <w:left w:val="single" w:sz="8" w:space="4" w:color="auto" w:shadow="1"/>
          <w:bottom w:val="single" w:sz="8" w:space="4" w:color="auto" w:shadow="1"/>
          <w:right w:val="single" w:sz="8" w:space="4" w:color="auto" w:shadow="1"/>
        </w:pBdr>
        <w:rPr>
          <w:b/>
        </w:rPr>
      </w:pPr>
      <w:r w:rsidRPr="0017429E">
        <w:rPr>
          <w:b/>
        </w:rPr>
        <w:t>There</w:t>
      </w:r>
      <w:r>
        <w:rPr>
          <w:b/>
        </w:rPr>
        <w:t xml:space="preserve"> are three ways to use a source.</w:t>
      </w:r>
    </w:p>
    <w:p w14:paraId="4C1A2E00" w14:textId="77777777" w:rsidR="008938B9" w:rsidRDefault="008938B9" w:rsidP="003C1546">
      <w:pPr>
        <w:pStyle w:val="ListNumber"/>
      </w:pPr>
      <w:r w:rsidRPr="003C1546">
        <w:rPr>
          <w:rStyle w:val="Strong"/>
        </w:rPr>
        <w:t>Direct Quotation</w:t>
      </w:r>
      <w:r w:rsidRPr="0017429E">
        <w:t xml:space="preserve">: A direct quotation is the use of the author’s </w:t>
      </w:r>
      <w:r w:rsidRPr="00103224">
        <w:rPr>
          <w:i/>
        </w:rPr>
        <w:t>exact</w:t>
      </w:r>
      <w:r w:rsidRPr="0017429E">
        <w:t xml:space="preserve"> words in your essay.  When you use a direct quotation</w:t>
      </w:r>
      <w:r>
        <w:t>,</w:t>
      </w:r>
      <w:r w:rsidRPr="0017429E">
        <w:t xml:space="preserve"> indicate this by putting the author’s words in quotation marks.</w:t>
      </w:r>
    </w:p>
    <w:p w14:paraId="236387AD" w14:textId="77777777" w:rsidR="008938B9" w:rsidRDefault="008938B9" w:rsidP="003C1546">
      <w:pPr>
        <w:pStyle w:val="ListBullet"/>
      </w:pPr>
      <w:r w:rsidRPr="003C1546">
        <w:rPr>
          <w:rStyle w:val="Strong"/>
        </w:rPr>
        <w:t>Example</w:t>
      </w:r>
      <w:r>
        <w:t xml:space="preserve">: When describing her mother’s English, Tan writes, “My mother’s expressive command of English belies how much she actually understands.” </w:t>
      </w:r>
    </w:p>
    <w:p w14:paraId="3C58AAE0" w14:textId="77777777" w:rsidR="008938B9" w:rsidRPr="0017429E" w:rsidRDefault="008938B9" w:rsidP="003C1546">
      <w:pPr>
        <w:pStyle w:val="ListNumber"/>
        <w:rPr>
          <w:u w:val="single"/>
        </w:rPr>
      </w:pPr>
      <w:r w:rsidRPr="003C1546">
        <w:rPr>
          <w:rStyle w:val="Strong"/>
        </w:rPr>
        <w:t>Summary</w:t>
      </w:r>
      <w:r w:rsidRPr="0017429E">
        <w:t xml:space="preserve">: When using a summary in your essay, you </w:t>
      </w:r>
      <w:r>
        <w:t>condense a lengthy source to</w:t>
      </w:r>
      <w:r w:rsidRPr="0017429E">
        <w:t xml:space="preserve"> just a few sentences</w:t>
      </w:r>
      <w:r>
        <w:t xml:space="preserve"> or a short paragraph of</w:t>
      </w:r>
      <w:r w:rsidRPr="0017429E">
        <w:t xml:space="preserve"> your own words.  If you use any words from the source in your summary, you must put those words in quotation marks. </w:t>
      </w:r>
    </w:p>
    <w:p w14:paraId="30A0219A" w14:textId="77777777" w:rsidR="008938B9" w:rsidRDefault="008938B9" w:rsidP="003C1546">
      <w:pPr>
        <w:pStyle w:val="ListBullet"/>
      </w:pPr>
      <w:r w:rsidRPr="003C1546">
        <w:rPr>
          <w:rStyle w:val="Strong"/>
        </w:rPr>
        <w:t>Example</w:t>
      </w:r>
      <w:r>
        <w:t xml:space="preserve">: In Chopin’s </w:t>
      </w:r>
      <w:r>
        <w:rPr>
          <w:i/>
        </w:rPr>
        <w:t>The Story of an Hour</w:t>
      </w:r>
      <w:r>
        <w:t>, readers see the main character, Mrs. Mallard, experience various reactions to the news of her husband’s death.  First, she cries, but quickly stops.  Next, she gazes out of her window, imagining a freer life. Finally, she dies</w:t>
      </w:r>
      <w:r w:rsidRPr="00A27499">
        <w:t xml:space="preserve"> </w:t>
      </w:r>
      <w:r>
        <w:t>from a “joy that kills” upon seeing her husband alive.</w:t>
      </w:r>
    </w:p>
    <w:p w14:paraId="0A35DCB4" w14:textId="77777777" w:rsidR="008938B9" w:rsidRPr="009D3B60" w:rsidRDefault="00FC641D" w:rsidP="009D3B60">
      <w:r w:rsidRPr="00FC641D">
        <w:lastRenderedPageBreak/>
        <w:t>For further information and practice on summarization, please refer to the Summar</w:t>
      </w:r>
      <w:r w:rsidR="005477F1">
        <w:t>y Skills for Academic Writing</w:t>
      </w:r>
      <w:r w:rsidRPr="00FC641D">
        <w:t xml:space="preserve"> DLA.</w:t>
      </w:r>
    </w:p>
    <w:p w14:paraId="4F608B01" w14:textId="77777777" w:rsidR="008938B9" w:rsidRPr="00ED0BBE" w:rsidRDefault="008938B9" w:rsidP="003C1546">
      <w:pPr>
        <w:pStyle w:val="ListNumber"/>
        <w:rPr>
          <w:u w:val="single"/>
        </w:rPr>
      </w:pPr>
      <w:r w:rsidRPr="003C1546">
        <w:rPr>
          <w:rStyle w:val="Strong"/>
        </w:rPr>
        <w:t>Paraphrase</w:t>
      </w:r>
      <w:r w:rsidRPr="0017429E">
        <w:t>: Paraphrasing is somewhat similar to summarizing; you put a source’s ideas into your own words.  The main difference, though, is that a paraphrase is around the sam</w:t>
      </w:r>
      <w:r>
        <w:t>e length as the original source while</w:t>
      </w:r>
      <w:r w:rsidRPr="0017429E">
        <w:t xml:space="preserve"> a summary is a shortened version of a source.</w:t>
      </w:r>
      <w:r>
        <w:t xml:space="preserve">  The example below comes from </w:t>
      </w:r>
      <w:r>
        <w:rPr>
          <w:i/>
        </w:rPr>
        <w:t>The Bedford Handbook</w:t>
      </w:r>
      <w:r>
        <w:t xml:space="preserve">. </w:t>
      </w:r>
    </w:p>
    <w:p w14:paraId="45C1863F" w14:textId="77777777" w:rsidR="008938B9" w:rsidRDefault="008938B9" w:rsidP="003C1546">
      <w:pPr>
        <w:pStyle w:val="ListBullet"/>
      </w:pPr>
      <w:r w:rsidRPr="003C1546">
        <w:rPr>
          <w:rStyle w:val="Strong"/>
        </w:rPr>
        <w:t>Original</w:t>
      </w:r>
      <w:r>
        <w:t xml:space="preserve"> Source: In earlier times, surveillance was limited to the information that a supervisor could observe and record firsthand and to primitive counting devices.  In the computer age surveillance can be instantaneous, unblinking, cheap, and maybe, most importantly, easy.  </w:t>
      </w:r>
    </w:p>
    <w:p w14:paraId="2C47F368" w14:textId="77777777" w:rsidR="008938B9" w:rsidRDefault="008938B9" w:rsidP="003C1546">
      <w:pPr>
        <w:pStyle w:val="ListBullet"/>
      </w:pPr>
      <w:r w:rsidRPr="003C1546">
        <w:rPr>
          <w:rStyle w:val="Strong"/>
        </w:rPr>
        <w:t>Example</w:t>
      </w:r>
      <w:r>
        <w:t xml:space="preserve"> Paraphrase: Scholars Carl Botan and Mihaela Vorvoreanu claim that the nature of workplace surveillance has changed over time.  Before the arrival of computers, managers could collect only small amounts of information about their employees based on what they saw or heard.  Now, because computers are standard workplace technology, employers can monitor employees efficiently. </w:t>
      </w:r>
    </w:p>
    <w:p w14:paraId="5F51B26C" w14:textId="77777777" w:rsidR="00BA732D" w:rsidRDefault="00BA732D" w:rsidP="003C1546">
      <w:pPr>
        <w:pBdr>
          <w:top w:val="single" w:sz="8" w:space="1" w:color="auto" w:shadow="1"/>
          <w:left w:val="single" w:sz="8" w:space="4" w:color="auto" w:shadow="1"/>
          <w:bottom w:val="single" w:sz="8" w:space="4" w:color="auto" w:shadow="1"/>
          <w:right w:val="single" w:sz="8" w:space="4" w:color="auto" w:shadow="1"/>
        </w:pBdr>
        <w:rPr>
          <w:b/>
        </w:rPr>
      </w:pPr>
      <w:r w:rsidRPr="0017429E">
        <w:rPr>
          <w:b/>
        </w:rPr>
        <w:t>After you have decided which way you will use the source, create a signal phrase</w:t>
      </w:r>
      <w:r>
        <w:rPr>
          <w:b/>
        </w:rPr>
        <w:t xml:space="preserve"> (shown in the examples above also)</w:t>
      </w:r>
      <w:r w:rsidRPr="0017429E">
        <w:rPr>
          <w:b/>
        </w:rPr>
        <w:t>.</w:t>
      </w:r>
    </w:p>
    <w:p w14:paraId="5C36CAAD" w14:textId="77777777" w:rsidR="00BA732D" w:rsidRPr="0017429E" w:rsidRDefault="00BA732D" w:rsidP="00BA732D">
      <w:r w:rsidRPr="0017429E">
        <w:t>The signal phrase alerts your readers that a source is coming, whether it’s a quotation, summary, or paraphrase. Usually, the signal phrase mentions the author and/or text o</w:t>
      </w:r>
      <w:r w:rsidR="005477F1">
        <w:t>f</w:t>
      </w:r>
      <w:r w:rsidRPr="0017429E">
        <w:t xml:space="preserve"> the source you are using (Hacker 508). Here are some examples:</w:t>
      </w:r>
    </w:p>
    <w:p w14:paraId="3D0A28D6" w14:textId="77777777" w:rsidR="00BA732D" w:rsidRDefault="00BA732D" w:rsidP="003C1546">
      <w:pPr>
        <w:pStyle w:val="ListBullet"/>
      </w:pPr>
      <w:r w:rsidRPr="009C59C0">
        <w:rPr>
          <w:u w:val="single"/>
        </w:rPr>
        <w:t xml:space="preserve">According to Anne Lamott, author of </w:t>
      </w:r>
      <w:r w:rsidRPr="009C59C0">
        <w:rPr>
          <w:i/>
          <w:u w:val="single"/>
        </w:rPr>
        <w:t>Bird by Bird</w:t>
      </w:r>
      <w:r w:rsidRPr="009C59C0">
        <w:rPr>
          <w:u w:val="single"/>
        </w:rPr>
        <w:t>,</w:t>
      </w:r>
      <w:r>
        <w:t xml:space="preserve"> readers need to have friends read th</w:t>
      </w:r>
      <w:r w:rsidR="003C1546">
        <w:t>eir work before submitting it.</w:t>
      </w:r>
    </w:p>
    <w:p w14:paraId="49CD795A" w14:textId="77777777" w:rsidR="00BA732D" w:rsidRPr="009C59C0" w:rsidRDefault="00BA732D" w:rsidP="003C1546">
      <w:pPr>
        <w:pStyle w:val="ListBullet"/>
        <w:rPr>
          <w:u w:val="single"/>
        </w:rPr>
      </w:pPr>
      <w:r>
        <w:t xml:space="preserve">Writers need to come to writing with fervor and passion </w:t>
      </w:r>
      <w:r w:rsidRPr="009C59C0">
        <w:rPr>
          <w:u w:val="single"/>
        </w:rPr>
        <w:t xml:space="preserve">notes science fiction author Stephen King. </w:t>
      </w:r>
    </w:p>
    <w:p w14:paraId="6AB542D7" w14:textId="77777777" w:rsidR="00BA732D" w:rsidRDefault="00BA732D" w:rsidP="00BA732D">
      <w:r w:rsidRPr="0017429E">
        <w:t>Here are some common verbs in signal phrases (Hacker 509)</w:t>
      </w:r>
      <w:r>
        <w:t xml:space="preserve">.  Choose the tense for your signal phrase verb based on the citation style you are using. </w:t>
      </w:r>
    </w:p>
    <w:p w14:paraId="46D22771" w14:textId="77777777" w:rsidR="00BA732D" w:rsidRDefault="005477F1" w:rsidP="003C1546">
      <w:pPr>
        <w:pStyle w:val="ListBullet"/>
      </w:pPr>
      <w:r w:rsidRPr="003C1546">
        <w:rPr>
          <w:rStyle w:val="Strong"/>
        </w:rPr>
        <w:t>Analytical</w:t>
      </w:r>
      <w:r w:rsidR="00FC686A" w:rsidRPr="003C1546">
        <w:rPr>
          <w:rStyle w:val="Strong"/>
        </w:rPr>
        <w:t xml:space="preserve"> and</w:t>
      </w:r>
      <w:r w:rsidRPr="003C1546">
        <w:rPr>
          <w:rStyle w:val="Strong"/>
        </w:rPr>
        <w:t xml:space="preserve"> </w:t>
      </w:r>
      <w:r w:rsidR="00FC686A" w:rsidRPr="003C1546">
        <w:rPr>
          <w:rStyle w:val="Strong"/>
        </w:rPr>
        <w:t>Informative</w:t>
      </w:r>
      <w:r w:rsidR="003C1546">
        <w:t xml:space="preserve">: </w:t>
      </w:r>
      <w:r w:rsidR="00FC686A">
        <w:t xml:space="preserve">comments, notes, reports, observes, responds, points out, suggests, </w:t>
      </w:r>
      <w:r>
        <w:t>implies</w:t>
      </w:r>
      <w:r w:rsidR="00FC686A">
        <w:t xml:space="preserve">, </w:t>
      </w:r>
      <w:r>
        <w:t>compares</w:t>
      </w:r>
      <w:r w:rsidR="00FC686A">
        <w:t xml:space="preserve">, </w:t>
      </w:r>
      <w:r w:rsidR="00BA732D">
        <w:t>illustrates</w:t>
      </w:r>
      <w:r w:rsidR="00FC686A">
        <w:t xml:space="preserve">, </w:t>
      </w:r>
      <w:r w:rsidR="00BA732D">
        <w:t>adds</w:t>
      </w:r>
      <w:r w:rsidR="00FC686A">
        <w:t xml:space="preserve">, </w:t>
      </w:r>
      <w:r w:rsidR="00BA732D">
        <w:t>writes</w:t>
      </w:r>
    </w:p>
    <w:p w14:paraId="07400521" w14:textId="77777777" w:rsidR="00BA732D" w:rsidRDefault="005477F1" w:rsidP="003C1546">
      <w:pPr>
        <w:pStyle w:val="ListBullet"/>
      </w:pPr>
      <w:r w:rsidRPr="003C1546">
        <w:rPr>
          <w:rStyle w:val="Strong"/>
        </w:rPr>
        <w:t>Argumentative</w:t>
      </w:r>
      <w:r w:rsidR="003C1546">
        <w:t xml:space="preserve">: </w:t>
      </w:r>
      <w:r w:rsidR="00BA732D">
        <w:t>admits</w:t>
      </w:r>
      <w:r w:rsidR="00FC686A">
        <w:t xml:space="preserve">, </w:t>
      </w:r>
      <w:r>
        <w:t>argues</w:t>
      </w:r>
      <w:r w:rsidR="00FC686A">
        <w:t>,</w:t>
      </w:r>
      <w:r>
        <w:t xml:space="preserve"> claims</w:t>
      </w:r>
      <w:r w:rsidR="00FC686A">
        <w:t xml:space="preserve">, declares, </w:t>
      </w:r>
      <w:r w:rsidR="00BA732D">
        <w:t>disputes</w:t>
      </w:r>
      <w:r w:rsidR="00FC686A">
        <w:t xml:space="preserve">, </w:t>
      </w:r>
      <w:r w:rsidR="00BA732D">
        <w:t>insists</w:t>
      </w:r>
      <w:r w:rsidR="00FC686A">
        <w:t xml:space="preserve">, </w:t>
      </w:r>
      <w:r w:rsidR="00BA732D">
        <w:t>rejects</w:t>
      </w:r>
      <w:r w:rsidR="00FC686A">
        <w:t>,</w:t>
      </w:r>
      <w:r w:rsidRPr="005477F1">
        <w:t xml:space="preserve"> </w:t>
      </w:r>
      <w:r>
        <w:t>asserts</w:t>
      </w:r>
      <w:r w:rsidR="00FC686A">
        <w:t xml:space="preserve">, </w:t>
      </w:r>
      <w:r>
        <w:t>contends</w:t>
      </w:r>
      <w:r w:rsidR="00FC686A">
        <w:t>,</w:t>
      </w:r>
      <w:r w:rsidR="00FC686A" w:rsidRPr="00FC686A">
        <w:t xml:space="preserve"> </w:t>
      </w:r>
      <w:r w:rsidR="00FC686A">
        <w:t>reasons, thinks, denies,</w:t>
      </w:r>
      <w:r w:rsidR="00FC686A" w:rsidRPr="00FC686A">
        <w:t xml:space="preserve"> </w:t>
      </w:r>
      <w:r w:rsidR="00FC686A">
        <w:t xml:space="preserve">refutes, grants, </w:t>
      </w:r>
      <w:r w:rsidR="00BA732D">
        <w:t>agrees</w:t>
      </w:r>
      <w:r w:rsidR="00FC686A">
        <w:t xml:space="preserve">, </w:t>
      </w:r>
      <w:r>
        <w:t>acknowledges</w:t>
      </w:r>
      <w:r w:rsidR="00FC686A">
        <w:t xml:space="preserve">, </w:t>
      </w:r>
      <w:r w:rsidR="00BA732D">
        <w:t>emphasizes</w:t>
      </w:r>
      <w:r w:rsidR="00FC686A">
        <w:t xml:space="preserve">, </w:t>
      </w:r>
      <w:r>
        <w:t>believes</w:t>
      </w:r>
      <w:r w:rsidR="00FC686A">
        <w:t xml:space="preserve">, </w:t>
      </w:r>
      <w:r>
        <w:t>confirms</w:t>
      </w:r>
      <w:r w:rsidR="00FC686A">
        <w:t xml:space="preserve">, </w:t>
      </w:r>
      <w:r>
        <w:t>endorses</w:t>
      </w:r>
    </w:p>
    <w:p w14:paraId="3E1165C1" w14:textId="77777777" w:rsidR="005477F1" w:rsidRPr="0017429E" w:rsidRDefault="005477F1" w:rsidP="005477F1">
      <w:r>
        <w:t>A signal phrase may also</w:t>
      </w:r>
      <w:r w:rsidRPr="0017429E">
        <w:t xml:space="preserve"> give context to the source you are using (Hacker 508). Here are some examples:</w:t>
      </w:r>
    </w:p>
    <w:p w14:paraId="3C7981BE" w14:textId="77777777" w:rsidR="005477F1" w:rsidRDefault="005477F1" w:rsidP="003C1546">
      <w:pPr>
        <w:pStyle w:val="ListBullet"/>
      </w:pPr>
      <w:r w:rsidRPr="009C59C0">
        <w:rPr>
          <w:u w:val="single"/>
        </w:rPr>
        <w:t xml:space="preserve">Although </w:t>
      </w:r>
      <w:r>
        <w:rPr>
          <w:u w:val="single"/>
        </w:rPr>
        <w:t>she thought she was in the clear,</w:t>
      </w:r>
      <w:r>
        <w:t xml:space="preserve"> “An unexpected tap on [her] shoulder startled [her].</w:t>
      </w:r>
      <w:r w:rsidRPr="0017429E">
        <w:t>”</w:t>
      </w:r>
    </w:p>
    <w:p w14:paraId="1C732DB1" w14:textId="77777777" w:rsidR="005477F1" w:rsidRDefault="005477F1" w:rsidP="003C1546">
      <w:pPr>
        <w:pStyle w:val="ListBullet"/>
      </w:pPr>
      <w:r>
        <w:rPr>
          <w:u w:val="single"/>
        </w:rPr>
        <w:t>It is unclear</w:t>
      </w:r>
      <w:r w:rsidRPr="009C59C0">
        <w:rPr>
          <w:u w:val="single"/>
        </w:rPr>
        <w:t xml:space="preserve"> what Mrs. Mallard dies from:</w:t>
      </w:r>
      <w:r>
        <w:t xml:space="preserve"> “a joy that kills” or realizing she will not have freedom. </w:t>
      </w:r>
    </w:p>
    <w:p w14:paraId="09ACA6B6" w14:textId="77777777" w:rsidR="003C1546" w:rsidRDefault="0056364C" w:rsidP="003C1546">
      <w:pPr>
        <w:pStyle w:val="Heading1"/>
      </w:pPr>
      <w:r w:rsidRPr="00491C1E">
        <w:t>Activities</w:t>
      </w:r>
    </w:p>
    <w:p w14:paraId="3F844B91" w14:textId="77777777" w:rsidR="0056364C" w:rsidRPr="00491C1E" w:rsidRDefault="0056364C" w:rsidP="003C1546">
      <w:r w:rsidRPr="00491C1E">
        <w:t>Check off</w:t>
      </w:r>
      <w:r w:rsidR="003C1546">
        <w:t xml:space="preserve"> </w:t>
      </w:r>
      <w:r w:rsidRPr="00491C1E">
        <w:t>each box once you have completed the activity.</w:t>
      </w:r>
    </w:p>
    <w:p w14:paraId="5153BD09" w14:textId="77777777" w:rsidR="003C1546" w:rsidRDefault="00051B7D" w:rsidP="003C1546">
      <w:pPr>
        <w:pStyle w:val="Heading2"/>
      </w:pPr>
      <w:sdt>
        <w:sdtPr>
          <w:rPr>
            <w:i w:val="0"/>
          </w:rPr>
          <w:id w:val="271050507"/>
          <w14:checkbox>
            <w14:checked w14:val="0"/>
            <w14:checkedState w14:val="2612" w14:font="MS Gothic"/>
            <w14:uncheckedState w14:val="2610" w14:font="MS Gothic"/>
          </w14:checkbox>
        </w:sdtPr>
        <w:sdtEndPr/>
        <w:sdtContent>
          <w:r w:rsidR="00B36AA7" w:rsidRPr="00B36AA7">
            <w:rPr>
              <w:rFonts w:ascii="MS Gothic" w:eastAsia="MS Gothic" w:hAnsi="MS Gothic" w:hint="eastAsia"/>
              <w:i w:val="0"/>
            </w:rPr>
            <w:t>☐</w:t>
          </w:r>
        </w:sdtContent>
      </w:sdt>
      <w:r w:rsidR="00B36AA7">
        <w:t xml:space="preserve"> 1. </w:t>
      </w:r>
      <w:r w:rsidR="008935B9">
        <w:t>Integrating a Quote</w:t>
      </w:r>
    </w:p>
    <w:p w14:paraId="04898C44" w14:textId="7A3E3775" w:rsidR="007F0C23" w:rsidRPr="007F0C23" w:rsidRDefault="001D0FF8" w:rsidP="007F0C23">
      <w:r>
        <w:t xml:space="preserve">Read the following excerpt from the </w:t>
      </w:r>
      <w:r w:rsidR="004416E9" w:rsidRPr="00492D9C">
        <w:rPr>
          <w:rFonts w:cs="Segoe UI"/>
          <w:i/>
          <w:iCs/>
          <w:szCs w:val="24"/>
        </w:rPr>
        <w:t>CNN Business</w:t>
      </w:r>
      <w:r w:rsidR="004416E9">
        <w:t xml:space="preserve"> </w:t>
      </w:r>
      <w:r>
        <w:t>article</w:t>
      </w:r>
      <w:r w:rsidR="004416E9">
        <w:t xml:space="preserve">, </w:t>
      </w:r>
      <w:r>
        <w:t>“</w:t>
      </w:r>
      <w:r w:rsidR="00BD54E1">
        <w:t>When Will People Get Fed Up With High Prices</w:t>
      </w:r>
      <w:r>
        <w:t xml:space="preserve">?” by </w:t>
      </w:r>
      <w:r w:rsidR="004416E9" w:rsidRPr="004416E9">
        <w:t>Anneken Tapp</w:t>
      </w:r>
      <w:r w:rsidR="004416E9">
        <w:t xml:space="preserve">e, published </w:t>
      </w:r>
      <w:r w:rsidR="004416E9" w:rsidRPr="007F0C23">
        <w:rPr>
          <w:rFonts w:cs="Segoe UI"/>
          <w:szCs w:val="24"/>
        </w:rPr>
        <w:t>March 15, 2022</w:t>
      </w:r>
      <w:r w:rsidR="004416E9">
        <w:t>.</w:t>
      </w:r>
      <w:bookmarkStart w:id="1" w:name="markets"/>
      <w:bookmarkStart w:id="2" w:name="tech"/>
      <w:bookmarkStart w:id="3" w:name="media"/>
      <w:bookmarkStart w:id="4" w:name="success"/>
      <w:bookmarkStart w:id="5" w:name="perspectives"/>
    </w:p>
    <w:p w14:paraId="6904B177" w14:textId="7011866E" w:rsidR="007F0C23" w:rsidRPr="009A3F4A" w:rsidRDefault="007F0C23" w:rsidP="007F0C23">
      <w:pPr>
        <w:rPr>
          <w:rFonts w:cs="Segoe UI"/>
          <w:szCs w:val="24"/>
        </w:rPr>
      </w:pPr>
      <w:r w:rsidRPr="009A3F4A">
        <w:rPr>
          <w:rFonts w:cs="Segoe UI"/>
          <w:szCs w:val="24"/>
        </w:rPr>
        <w:t>Americans have watched </w:t>
      </w:r>
      <w:hyperlink r:id="rId14" w:tgtFrame="_blank" w:history="1">
        <w:r w:rsidRPr="009A3F4A">
          <w:rPr>
            <w:rStyle w:val="Hyperlink"/>
            <w:rFonts w:cs="Segoe UI"/>
            <w:szCs w:val="24"/>
          </w:rPr>
          <w:t>prices for everything from diapers to gas go up</w:t>
        </w:r>
      </w:hyperlink>
      <w:r w:rsidRPr="009A3F4A">
        <w:rPr>
          <w:rFonts w:cs="Segoe UI"/>
          <w:szCs w:val="24"/>
        </w:rPr>
        <w:t> over the past year. So far, </w:t>
      </w:r>
      <w:hyperlink r:id="rId15" w:tgtFrame="_blank" w:history="1">
        <w:r w:rsidRPr="009A3F4A">
          <w:rPr>
            <w:rStyle w:val="Hyperlink"/>
            <w:rFonts w:cs="Segoe UI"/>
            <w:szCs w:val="24"/>
          </w:rPr>
          <w:t>they have kept reaching for their wallets</w:t>
        </w:r>
      </w:hyperlink>
      <w:r w:rsidRPr="009A3F4A">
        <w:rPr>
          <w:rFonts w:cs="Segoe UI"/>
          <w:szCs w:val="24"/>
        </w:rPr>
        <w:t>. But what happens when they reach their breaking point?</w:t>
      </w:r>
    </w:p>
    <w:p w14:paraId="74191ED5" w14:textId="77777777" w:rsidR="007F0C23" w:rsidRPr="009A3F4A" w:rsidRDefault="007F0C23" w:rsidP="007F0C23">
      <w:pPr>
        <w:rPr>
          <w:rFonts w:cs="Segoe UI"/>
          <w:szCs w:val="24"/>
        </w:rPr>
      </w:pPr>
      <w:r w:rsidRPr="009A3F4A">
        <w:rPr>
          <w:rFonts w:cs="Segoe UI"/>
          <w:szCs w:val="24"/>
        </w:rPr>
        <w:t>The pandemic and the supply chain crisis have pushed</w:t>
      </w:r>
      <w:r w:rsidRPr="009A3F4A">
        <w:rPr>
          <w:rFonts w:cs="Segoe UI"/>
          <w:b/>
          <w:bCs/>
          <w:szCs w:val="24"/>
        </w:rPr>
        <w:t> </w:t>
      </w:r>
      <w:r w:rsidRPr="009A3F4A">
        <w:rPr>
          <w:rFonts w:cs="Segoe UI"/>
          <w:szCs w:val="24"/>
        </w:rPr>
        <w:t>the cost of virtually everything higher. Food and cars are more expensive, as are transport and labor costs, making </w:t>
      </w:r>
      <w:hyperlink r:id="rId16" w:tgtFrame="_blank" w:history="1">
        <w:r w:rsidRPr="009A3F4A">
          <w:rPr>
            <w:rStyle w:val="Hyperlink"/>
            <w:rFonts w:cs="Segoe UI"/>
            <w:szCs w:val="24"/>
          </w:rPr>
          <w:t>inflation the buzzword of the moment</w:t>
        </w:r>
      </w:hyperlink>
      <w:r w:rsidRPr="009A3F4A">
        <w:rPr>
          <w:rFonts w:cs="Segoe UI"/>
          <w:szCs w:val="24"/>
        </w:rPr>
        <w:t>.</w:t>
      </w:r>
    </w:p>
    <w:p w14:paraId="02C0D435" w14:textId="77777777" w:rsidR="007F0C23" w:rsidRPr="009A3F4A" w:rsidRDefault="007F0C23" w:rsidP="007F0C23">
      <w:pPr>
        <w:rPr>
          <w:rFonts w:cs="Segoe UI"/>
          <w:szCs w:val="24"/>
        </w:rPr>
      </w:pPr>
      <w:r w:rsidRPr="009A3F4A">
        <w:rPr>
          <w:rFonts w:cs="Segoe UI"/>
          <w:szCs w:val="24"/>
        </w:rPr>
        <w:t>In February, consumer prices increased at a level not seen since the start of 1982. And odds are it won't stop there.</w:t>
      </w:r>
    </w:p>
    <w:p w14:paraId="3A99AE6D" w14:textId="77777777" w:rsidR="007F0C23" w:rsidRPr="009A3F4A" w:rsidRDefault="007F0C23" w:rsidP="007F0C23">
      <w:pPr>
        <w:rPr>
          <w:rFonts w:cs="Segoe UI"/>
          <w:szCs w:val="24"/>
        </w:rPr>
      </w:pPr>
      <w:r w:rsidRPr="009A3F4A">
        <w:rPr>
          <w:rFonts w:cs="Segoe UI"/>
          <w:szCs w:val="24"/>
        </w:rPr>
        <w:t>"A month ago, we were generally looking at inflation that was primarily in areas that you were spending more on because of the pandemic," such as cars, housing and home renovations, said Frances Donald, global chief economist and strategist at Manulife Investment Management. "These were more optional types of inflation."</w:t>
      </w:r>
    </w:p>
    <w:p w14:paraId="34C555C8" w14:textId="77777777" w:rsidR="007F0C23" w:rsidRPr="009A3F4A" w:rsidRDefault="007F0C23" w:rsidP="007F0C23">
      <w:pPr>
        <w:rPr>
          <w:rFonts w:cs="Segoe UI"/>
          <w:szCs w:val="24"/>
        </w:rPr>
      </w:pPr>
      <w:r w:rsidRPr="009A3F4A">
        <w:rPr>
          <w:rFonts w:cs="Segoe UI"/>
          <w:szCs w:val="24"/>
        </w:rPr>
        <w:t>After a year of soaring costs, the Ukraine-Russia conflict is pushing prices for more essential categories, like food and energy, up even more.</w:t>
      </w:r>
    </w:p>
    <w:p w14:paraId="5B3AE6F5" w14:textId="4E567877" w:rsidR="007F0C23" w:rsidRPr="009A3F4A" w:rsidRDefault="007F0C23" w:rsidP="007F0C23">
      <w:pPr>
        <w:rPr>
          <w:rFonts w:cs="Segoe UI"/>
          <w:szCs w:val="24"/>
        </w:rPr>
      </w:pPr>
      <w:r w:rsidRPr="009A3F4A">
        <w:rPr>
          <w:rFonts w:cs="Segoe UI"/>
          <w:szCs w:val="24"/>
        </w:rPr>
        <w:t>The price hikes Americans are likely to experience in the coming months will be much harder to get around, Donald said.</w:t>
      </w:r>
      <w:r w:rsidRPr="009A3F4A">
        <w:rPr>
          <w:rFonts w:cs="Segoe UI"/>
          <w:vanish/>
          <w:szCs w:val="24"/>
        </w:rPr>
        <w:t>Enter your email to sign up for the Stress, but less newsletter.</w:t>
      </w:r>
    </w:p>
    <w:p w14:paraId="7DBB38D7" w14:textId="77777777" w:rsidR="007F0C23" w:rsidRPr="009A3F4A" w:rsidRDefault="007F0C23" w:rsidP="007F0C23">
      <w:pPr>
        <w:rPr>
          <w:rFonts w:cs="Segoe UI"/>
          <w:vanish/>
          <w:szCs w:val="24"/>
        </w:rPr>
      </w:pPr>
    </w:p>
    <w:p w14:paraId="12808945" w14:textId="77777777" w:rsidR="007F0C23" w:rsidRPr="009A3F4A" w:rsidRDefault="007F0C23" w:rsidP="007F0C23">
      <w:pPr>
        <w:rPr>
          <w:rFonts w:cs="Segoe UI"/>
          <w:vanish/>
          <w:szCs w:val="24"/>
        </w:rPr>
      </w:pPr>
      <w:r w:rsidRPr="009A3F4A">
        <w:rPr>
          <w:rFonts w:cs="Segoe UI"/>
          <w:vanish/>
          <w:szCs w:val="24"/>
        </w:rPr>
        <w:t>Top of Form</w:t>
      </w:r>
    </w:p>
    <w:p w14:paraId="00CBBBFA" w14:textId="77777777" w:rsidR="007F0C23" w:rsidRPr="009A3F4A" w:rsidRDefault="007F0C23" w:rsidP="007F0C23">
      <w:pPr>
        <w:rPr>
          <w:rFonts w:cs="Segoe UI"/>
          <w:vanish/>
          <w:szCs w:val="24"/>
        </w:rPr>
      </w:pPr>
      <w:r w:rsidRPr="009A3F4A">
        <w:rPr>
          <w:rFonts w:cs="Segoe UI"/>
          <w:vanish/>
          <w:szCs w:val="24"/>
        </w:rPr>
        <w:t>Bottom of Form</w:t>
      </w:r>
    </w:p>
    <w:p w14:paraId="22F723CA" w14:textId="77777777" w:rsidR="007F0C23" w:rsidRPr="009A3F4A" w:rsidRDefault="007F0C23" w:rsidP="007F0C23">
      <w:pPr>
        <w:rPr>
          <w:rFonts w:cs="Segoe UI"/>
          <w:szCs w:val="24"/>
        </w:rPr>
      </w:pPr>
      <w:r w:rsidRPr="009A3F4A">
        <w:rPr>
          <w:rFonts w:cs="Segoe UI"/>
          <w:szCs w:val="24"/>
        </w:rPr>
        <w:t>"We don't see a lot of what economists call elasticity when it comes to demand for fuel and food. We don't have a choice. You can't not eat. You can't not drive to work," she said.</w:t>
      </w:r>
    </w:p>
    <w:p w14:paraId="7E24B82C" w14:textId="77777777" w:rsidR="007F0C23" w:rsidRPr="009A3F4A" w:rsidRDefault="007F0C23" w:rsidP="007F0C23">
      <w:pPr>
        <w:rPr>
          <w:rFonts w:cs="Segoe UI"/>
          <w:b/>
          <w:bCs/>
          <w:szCs w:val="24"/>
        </w:rPr>
      </w:pPr>
      <w:r w:rsidRPr="009A3F4A">
        <w:rPr>
          <w:rFonts w:cs="Segoe UI"/>
          <w:b/>
          <w:bCs/>
          <w:szCs w:val="24"/>
        </w:rPr>
        <w:t>Gas and food prices on the rise</w:t>
      </w:r>
    </w:p>
    <w:p w14:paraId="61BA79BD" w14:textId="77777777" w:rsidR="007F0C23" w:rsidRPr="009A3F4A" w:rsidRDefault="007F0C23" w:rsidP="007F0C23">
      <w:pPr>
        <w:rPr>
          <w:rFonts w:cs="Segoe UI"/>
          <w:szCs w:val="24"/>
        </w:rPr>
      </w:pPr>
      <w:r w:rsidRPr="009A3F4A">
        <w:rPr>
          <w:rFonts w:cs="Segoe UI"/>
          <w:szCs w:val="24"/>
        </w:rPr>
        <w:t>The cost of cooking dinner and fueling the car have</w:t>
      </w:r>
      <w:r w:rsidRPr="009A3F4A">
        <w:rPr>
          <w:rFonts w:cs="Segoe UI"/>
          <w:b/>
          <w:bCs/>
          <w:szCs w:val="24"/>
        </w:rPr>
        <w:t> </w:t>
      </w:r>
      <w:r w:rsidRPr="009A3F4A">
        <w:rPr>
          <w:rFonts w:cs="Segoe UI"/>
          <w:szCs w:val="24"/>
        </w:rPr>
        <w:t>already shot up over the past year. Gasoline prices rose 38% in the 12 months ended February, while prices for meats, poultry, fish and eggs jumped 13% over the same period, according to </w:t>
      </w:r>
      <w:hyperlink r:id="rId17" w:tgtFrame="_blank" w:history="1">
        <w:r w:rsidRPr="009A3F4A">
          <w:rPr>
            <w:rStyle w:val="Hyperlink"/>
            <w:rFonts w:cs="Segoe UI"/>
            <w:szCs w:val="24"/>
          </w:rPr>
          <w:t>Labor Department data</w:t>
        </w:r>
      </w:hyperlink>
      <w:r w:rsidRPr="009A3F4A">
        <w:rPr>
          <w:rFonts w:cs="Segoe UI"/>
          <w:szCs w:val="24"/>
        </w:rPr>
        <w:t>.</w:t>
      </w:r>
    </w:p>
    <w:p w14:paraId="49DD32BB" w14:textId="77777777" w:rsidR="007F0C23" w:rsidRPr="009A3F4A" w:rsidRDefault="007F0C23" w:rsidP="007F0C23">
      <w:pPr>
        <w:rPr>
          <w:rFonts w:cs="Segoe UI"/>
          <w:szCs w:val="24"/>
        </w:rPr>
      </w:pPr>
      <w:r w:rsidRPr="009A3F4A">
        <w:rPr>
          <w:rFonts w:cs="Segoe UI"/>
          <w:szCs w:val="24"/>
        </w:rPr>
        <w:t>Now gas prices are rising even</w:t>
      </w:r>
      <w:r w:rsidRPr="009A3F4A">
        <w:rPr>
          <w:rFonts w:cs="Segoe UI"/>
          <w:b/>
          <w:bCs/>
          <w:szCs w:val="24"/>
        </w:rPr>
        <w:t> </w:t>
      </w:r>
      <w:r w:rsidRPr="009A3F4A">
        <w:rPr>
          <w:rFonts w:cs="Segoe UI"/>
          <w:szCs w:val="24"/>
        </w:rPr>
        <w:t>further and people are struggling to keep up.</w:t>
      </w:r>
    </w:p>
    <w:p w14:paraId="45F01F6D" w14:textId="77777777" w:rsidR="007F0C23" w:rsidRPr="009A3F4A" w:rsidRDefault="007F0C23" w:rsidP="007F0C23">
      <w:pPr>
        <w:rPr>
          <w:rFonts w:cs="Segoe UI"/>
          <w:szCs w:val="24"/>
        </w:rPr>
      </w:pPr>
      <w:r w:rsidRPr="009A3F4A">
        <w:rPr>
          <w:rFonts w:cs="Segoe UI"/>
          <w:szCs w:val="24"/>
        </w:rPr>
        <w:t>"I try to catch the weekend sales and freeze meat," Kathy LeGoux, who lives in Palm Coast, Florida, with her husband, told CNN Business. "[I] can't buy a lot of fish because it's too expensive now."</w:t>
      </w:r>
    </w:p>
    <w:p w14:paraId="27F27D3A" w14:textId="77777777" w:rsidR="007F0C23" w:rsidRPr="009A3F4A" w:rsidRDefault="007F0C23" w:rsidP="007F0C23">
      <w:pPr>
        <w:rPr>
          <w:rFonts w:cs="Segoe UI"/>
          <w:szCs w:val="24"/>
        </w:rPr>
      </w:pPr>
      <w:r w:rsidRPr="009A3F4A">
        <w:rPr>
          <w:rFonts w:cs="Segoe UI"/>
          <w:szCs w:val="24"/>
        </w:rPr>
        <w:t>LeGoux, who is in her 60s, is retired, as is her husband. A high cost of living made them move from Nevada to Florida before the pandemic. But the high prices have followed them,</w:t>
      </w:r>
      <w:r w:rsidRPr="009A3F4A">
        <w:rPr>
          <w:rFonts w:cs="Segoe UI"/>
          <w:b/>
          <w:bCs/>
          <w:szCs w:val="24"/>
        </w:rPr>
        <w:t> </w:t>
      </w:r>
      <w:r w:rsidRPr="009A3F4A">
        <w:rPr>
          <w:rFonts w:cs="Segoe UI"/>
          <w:szCs w:val="24"/>
        </w:rPr>
        <w:t>she said.</w:t>
      </w:r>
    </w:p>
    <w:p w14:paraId="1CBAF1BD" w14:textId="77777777" w:rsidR="007F0C23" w:rsidRPr="009A3F4A" w:rsidRDefault="007F0C23" w:rsidP="007F0C23">
      <w:pPr>
        <w:rPr>
          <w:rFonts w:cs="Segoe UI"/>
          <w:szCs w:val="24"/>
        </w:rPr>
      </w:pPr>
      <w:r w:rsidRPr="009A3F4A">
        <w:rPr>
          <w:rFonts w:cs="Segoe UI"/>
          <w:szCs w:val="24"/>
        </w:rPr>
        <w:t>Retirees and others who live on fixed incomes get hit especially hard when prices go up like they have recently.</w:t>
      </w:r>
    </w:p>
    <w:p w14:paraId="4AD8A711" w14:textId="77777777" w:rsidR="007F0C23" w:rsidRPr="009A3F4A" w:rsidRDefault="007F0C23" w:rsidP="007F0C23">
      <w:pPr>
        <w:rPr>
          <w:rFonts w:cs="Segoe UI"/>
          <w:szCs w:val="24"/>
        </w:rPr>
      </w:pPr>
      <w:r w:rsidRPr="009A3F4A">
        <w:rPr>
          <w:rFonts w:cs="Segoe UI"/>
          <w:szCs w:val="24"/>
        </w:rPr>
        <w:t>LeGoux and her husband have postponed home improvement projects and no longer go on road trips, due to the cost of fuel.</w:t>
      </w:r>
    </w:p>
    <w:p w14:paraId="146C4699" w14:textId="77777777" w:rsidR="00E12D84" w:rsidRPr="009A3F4A" w:rsidRDefault="007F0C23" w:rsidP="007F0C23">
      <w:pPr>
        <w:rPr>
          <w:rFonts w:cs="Segoe UI"/>
          <w:szCs w:val="24"/>
        </w:rPr>
      </w:pPr>
      <w:r w:rsidRPr="009A3F4A">
        <w:rPr>
          <w:rFonts w:cs="Segoe UI"/>
          <w:szCs w:val="24"/>
        </w:rPr>
        <w:t>"And the gas price rolls into food prices," she said. "We're not even talking about inflation any more here. It's more."</w:t>
      </w:r>
    </w:p>
    <w:p w14:paraId="09C7F146" w14:textId="69E1BF14" w:rsidR="007F0C23" w:rsidRPr="009A3F4A" w:rsidRDefault="007F0C23" w:rsidP="007F0C23">
      <w:pPr>
        <w:rPr>
          <w:rFonts w:cs="Segoe UI"/>
          <w:szCs w:val="24"/>
        </w:rPr>
      </w:pPr>
      <w:r w:rsidRPr="009A3F4A">
        <w:rPr>
          <w:rFonts w:cs="Segoe UI"/>
          <w:szCs w:val="24"/>
        </w:rPr>
        <w:lastRenderedPageBreak/>
        <w:t>Soaring food prices are a difficult problem to solve, according to Donald, especially when it's really a problem of global supply. Russia and Ukraine are huge exporters of grain and fertilizer. With trade hamstrung by the conflict, the global food supply chain has already started to feel the pain.</w:t>
      </w:r>
    </w:p>
    <w:p w14:paraId="567FC94B" w14:textId="77777777" w:rsidR="007F0C23" w:rsidRPr="009A3F4A" w:rsidRDefault="007F0C23" w:rsidP="007F0C23">
      <w:pPr>
        <w:rPr>
          <w:rFonts w:cs="Segoe UI"/>
          <w:szCs w:val="24"/>
        </w:rPr>
      </w:pPr>
      <w:r w:rsidRPr="009A3F4A">
        <w:rPr>
          <w:rFonts w:cs="Segoe UI"/>
          <w:szCs w:val="24"/>
        </w:rPr>
        <w:t>"The greatest risk facing global supply chains has shifted from the pandemic to the Russia-Ukraine military conflict and the geopolitical and economic uncertainties it has created," Moody's Analytics economist Tim Uy wrote in a report Thursday.</w:t>
      </w:r>
    </w:p>
    <w:p w14:paraId="7F5A2B4B" w14:textId="77777777" w:rsidR="007F0C23" w:rsidRPr="009A3F4A" w:rsidRDefault="007F0C23" w:rsidP="007F0C23">
      <w:pPr>
        <w:rPr>
          <w:rFonts w:cs="Segoe UI"/>
          <w:szCs w:val="24"/>
        </w:rPr>
      </w:pPr>
      <w:r w:rsidRPr="009A3F4A">
        <w:rPr>
          <w:rFonts w:cs="Segoe UI"/>
          <w:szCs w:val="24"/>
        </w:rPr>
        <w:t>For governments and central banks around the world, this is a new challenge for which typical policy changes that were used to fight inflation in the past might not prove as useful. The </w:t>
      </w:r>
      <w:hyperlink r:id="rId18" w:tgtFrame="_blank" w:history="1">
        <w:r w:rsidRPr="009A3F4A">
          <w:rPr>
            <w:rStyle w:val="Hyperlink"/>
            <w:rFonts w:cs="Segoe UI"/>
            <w:szCs w:val="24"/>
          </w:rPr>
          <w:t>Federal Reserve's plan to raise interest rates</w:t>
        </w:r>
      </w:hyperlink>
      <w:r w:rsidRPr="009A3F4A">
        <w:rPr>
          <w:rFonts w:cs="Segoe UI"/>
          <w:szCs w:val="24"/>
        </w:rPr>
        <w:t> and combat pandemic inflation, for example, will do little to change the dynamics of the global food supply. That also means it won't help the financial pain many Americans will feel as prices keep going up.</w:t>
      </w:r>
    </w:p>
    <w:p w14:paraId="413BCF69" w14:textId="77777777" w:rsidR="007F0C23" w:rsidRPr="009A3F4A" w:rsidRDefault="007F0C23" w:rsidP="007F0C23">
      <w:pPr>
        <w:rPr>
          <w:rFonts w:cs="Segoe UI"/>
          <w:b/>
          <w:bCs/>
          <w:szCs w:val="24"/>
        </w:rPr>
      </w:pPr>
      <w:r w:rsidRPr="009A3F4A">
        <w:rPr>
          <w:rFonts w:cs="Segoe UI"/>
          <w:b/>
          <w:bCs/>
          <w:szCs w:val="24"/>
        </w:rPr>
        <w:t>Consumers' breaking point</w:t>
      </w:r>
    </w:p>
    <w:p w14:paraId="2E90D007" w14:textId="77777777" w:rsidR="007F0C23" w:rsidRPr="009A3F4A" w:rsidRDefault="007F0C23" w:rsidP="007F0C23">
      <w:pPr>
        <w:rPr>
          <w:rFonts w:cs="Segoe UI"/>
          <w:szCs w:val="24"/>
        </w:rPr>
      </w:pPr>
      <w:r w:rsidRPr="009A3F4A">
        <w:rPr>
          <w:rFonts w:cs="Segoe UI"/>
          <w:szCs w:val="24"/>
        </w:rPr>
        <w:t>There is some good news: American households are better funded than in previous crises, which should help them absorb some of the price increases. During the pandemic, stimulus checks and altered spending patterns</w:t>
      </w:r>
      <w:r w:rsidRPr="009A3F4A">
        <w:rPr>
          <w:rFonts w:cs="Segoe UI"/>
          <w:b/>
          <w:bCs/>
          <w:szCs w:val="24"/>
        </w:rPr>
        <w:t> </w:t>
      </w:r>
      <w:r w:rsidRPr="009A3F4A">
        <w:rPr>
          <w:rFonts w:cs="Segoe UI"/>
          <w:szCs w:val="24"/>
        </w:rPr>
        <w:t>helped many households shore up their savings.</w:t>
      </w:r>
    </w:p>
    <w:p w14:paraId="04897111" w14:textId="77777777" w:rsidR="007F0C23" w:rsidRPr="009A3F4A" w:rsidRDefault="007F0C23" w:rsidP="007F0C23">
      <w:pPr>
        <w:rPr>
          <w:rFonts w:cs="Segoe UI"/>
          <w:szCs w:val="24"/>
        </w:rPr>
      </w:pPr>
      <w:r w:rsidRPr="009A3F4A">
        <w:rPr>
          <w:rFonts w:cs="Segoe UI"/>
          <w:szCs w:val="24"/>
        </w:rPr>
        <w:t>But the more price spikes affect necessary products and services, people will need to reach deeper into their wallets, putting a strain on household finances. This will be particularly hard for lower-income Americans, who don't have excess savings as a result of the pandemic and for whom gas and energy costs generally make up a larger portion of their spending.</w:t>
      </w:r>
    </w:p>
    <w:p w14:paraId="27C34875" w14:textId="77777777" w:rsidR="007F0C23" w:rsidRPr="009A3F4A" w:rsidRDefault="007F0C23" w:rsidP="007F0C23">
      <w:pPr>
        <w:rPr>
          <w:rFonts w:cs="Segoe UI"/>
          <w:szCs w:val="24"/>
        </w:rPr>
      </w:pPr>
      <w:r w:rsidRPr="009A3F4A">
        <w:rPr>
          <w:rFonts w:cs="Segoe UI"/>
          <w:szCs w:val="24"/>
        </w:rPr>
        <w:t>"A 10% increase in oil prices would shave 0.2% from discretionary spending," assuming a one-for-one response from consumers, said Jefferies chief economist Aneta Markowska.</w:t>
      </w:r>
    </w:p>
    <w:p w14:paraId="09BF7B96" w14:textId="77777777" w:rsidR="007F0C23" w:rsidRPr="009A3F4A" w:rsidRDefault="007F0C23" w:rsidP="007F0C23">
      <w:pPr>
        <w:rPr>
          <w:rFonts w:cs="Segoe UI"/>
          <w:szCs w:val="24"/>
        </w:rPr>
      </w:pPr>
      <w:r w:rsidRPr="009A3F4A">
        <w:rPr>
          <w:rFonts w:cs="Segoe UI"/>
          <w:szCs w:val="24"/>
        </w:rPr>
        <w:t>Since the start of Russia's invasion of Ukraine, US oil prices have risen more than 11%.</w:t>
      </w:r>
    </w:p>
    <w:p w14:paraId="11F4DD1F" w14:textId="77777777" w:rsidR="007F0C23" w:rsidRPr="009A3F4A" w:rsidRDefault="007F0C23" w:rsidP="007F0C23">
      <w:pPr>
        <w:rPr>
          <w:rFonts w:cs="Segoe UI"/>
          <w:szCs w:val="24"/>
        </w:rPr>
      </w:pPr>
      <w:r w:rsidRPr="009A3F4A">
        <w:rPr>
          <w:rFonts w:cs="Segoe UI"/>
          <w:szCs w:val="24"/>
        </w:rPr>
        <w:t>That matters because consumer spending is the single most important driver of US economic growth. If people have less money to spend outside of necessities, that could weigh on economic growth this year.</w:t>
      </w:r>
    </w:p>
    <w:p w14:paraId="79D3A781" w14:textId="77777777" w:rsidR="007F0C23" w:rsidRPr="009A3F4A" w:rsidRDefault="007F0C23" w:rsidP="007F0C23">
      <w:pPr>
        <w:rPr>
          <w:rFonts w:cs="Segoe UI"/>
          <w:szCs w:val="24"/>
        </w:rPr>
      </w:pPr>
      <w:r w:rsidRPr="009A3F4A">
        <w:rPr>
          <w:rFonts w:cs="Segoe UI"/>
          <w:szCs w:val="24"/>
        </w:rPr>
        <w:t>Even though the pandemic recession is firmly in the rearview mirror by now, economists are growing concerned the US could be heading toward a period of stagflation, during which low economic growth and high prices limit consumer spending.</w:t>
      </w:r>
    </w:p>
    <w:p w14:paraId="47CDF760" w14:textId="77777777" w:rsidR="007F0C23" w:rsidRPr="009A3F4A" w:rsidRDefault="007F0C23" w:rsidP="007F0C23">
      <w:pPr>
        <w:rPr>
          <w:rFonts w:cs="Segoe UI"/>
          <w:szCs w:val="24"/>
        </w:rPr>
      </w:pPr>
      <w:r w:rsidRPr="009A3F4A">
        <w:rPr>
          <w:rFonts w:cs="Segoe UI"/>
          <w:szCs w:val="24"/>
        </w:rPr>
        <w:t>In short, the inflation situation is a headache for lawmakers and the American people alike.</w:t>
      </w:r>
    </w:p>
    <w:p w14:paraId="4397ECED" w14:textId="5388B509" w:rsidR="007F0C23" w:rsidRPr="009A3F4A" w:rsidRDefault="007F0C23" w:rsidP="007F0C23">
      <w:pPr>
        <w:rPr>
          <w:rFonts w:cs="Segoe UI"/>
          <w:szCs w:val="24"/>
        </w:rPr>
      </w:pPr>
      <w:r w:rsidRPr="009A3F4A">
        <w:rPr>
          <w:rFonts w:cs="Segoe UI"/>
          <w:szCs w:val="24"/>
        </w:rPr>
        <w:t>Meanwhile, questions are arising about the record profits companies have been reeling in during this time of high prices. Last week, the House Financial Services Committee held a hearing on the matter, showing some lawmakers are clearly concerned about corporate profiteering at the expense of working people</w:t>
      </w:r>
      <w:r w:rsidRPr="009A3F4A">
        <w:rPr>
          <w:rFonts w:cs="Segoe UI"/>
          <w:b/>
          <w:bCs/>
          <w:szCs w:val="24"/>
        </w:rPr>
        <w:t> </w:t>
      </w:r>
      <w:r w:rsidRPr="009A3F4A">
        <w:rPr>
          <w:rFonts w:cs="Segoe UI"/>
          <w:szCs w:val="24"/>
        </w:rPr>
        <w:t xml:space="preserve">who are seeing their </w:t>
      </w:r>
      <w:r w:rsidR="00E72547" w:rsidRPr="009A3F4A">
        <w:rPr>
          <w:rFonts w:cs="Segoe UI"/>
          <w:szCs w:val="24"/>
        </w:rPr>
        <w:t>hard-earned</w:t>
      </w:r>
      <w:r w:rsidRPr="009A3F4A">
        <w:rPr>
          <w:rFonts w:cs="Segoe UI"/>
          <w:szCs w:val="24"/>
        </w:rPr>
        <w:t xml:space="preserve"> money afford less and less.</w:t>
      </w:r>
    </w:p>
    <w:p w14:paraId="36690BC7" w14:textId="77777777" w:rsidR="007F0C23" w:rsidRPr="009A3F4A" w:rsidRDefault="007F0C23" w:rsidP="007F0C23">
      <w:pPr>
        <w:rPr>
          <w:rFonts w:cs="Segoe UI"/>
          <w:szCs w:val="24"/>
        </w:rPr>
      </w:pPr>
      <w:r w:rsidRPr="009A3F4A">
        <w:rPr>
          <w:rFonts w:cs="Segoe UI"/>
          <w:szCs w:val="24"/>
        </w:rPr>
        <w:t>So far surging prices haven't driven customers away from their favorite stores, but that doesn't mean it won't happen in the future.</w:t>
      </w:r>
    </w:p>
    <w:p w14:paraId="76F5964D" w14:textId="77777777" w:rsidR="007F0C23" w:rsidRPr="009A3F4A" w:rsidRDefault="007F0C23" w:rsidP="007F0C23">
      <w:pPr>
        <w:rPr>
          <w:rFonts w:cs="Segoe UI"/>
          <w:szCs w:val="24"/>
        </w:rPr>
      </w:pPr>
      <w:r w:rsidRPr="009A3F4A">
        <w:rPr>
          <w:rFonts w:cs="Segoe UI"/>
          <w:szCs w:val="24"/>
        </w:rPr>
        <w:t>Coca-Cola (</w:t>
      </w:r>
      <w:hyperlink r:id="rId19" w:history="1">
        <w:r w:rsidRPr="009A3F4A">
          <w:rPr>
            <w:rStyle w:val="Hyperlink"/>
            <w:rFonts w:cs="Segoe UI"/>
            <w:szCs w:val="24"/>
          </w:rPr>
          <w:t>COKE</w:t>
        </w:r>
      </w:hyperlink>
      <w:r w:rsidRPr="009A3F4A">
        <w:rPr>
          <w:rFonts w:cs="Segoe UI"/>
          <w:szCs w:val="24"/>
        </w:rPr>
        <w:t>) CEO James Quincey said in February that </w:t>
      </w:r>
      <w:hyperlink r:id="rId20" w:tgtFrame="_blank" w:history="1">
        <w:r w:rsidRPr="009A3F4A">
          <w:rPr>
            <w:rStyle w:val="Hyperlink"/>
            <w:rFonts w:cs="Segoe UI"/>
            <w:szCs w:val="24"/>
          </w:rPr>
          <w:t>consumers will only accept higher prices for so long</w:t>
        </w:r>
      </w:hyperlink>
      <w:r w:rsidRPr="009A3F4A">
        <w:rPr>
          <w:rFonts w:cs="Segoe UI"/>
          <w:szCs w:val="24"/>
        </w:rPr>
        <w:t xml:space="preserve">. And rising gas prices could push people to their breaking point -- if they're not already there. </w:t>
      </w:r>
      <w:r w:rsidRPr="009A3F4A">
        <w:rPr>
          <w:rFonts w:cs="Segoe UI"/>
          <w:szCs w:val="24"/>
        </w:rPr>
        <w:lastRenderedPageBreak/>
        <w:t>When household finances become strained, nonessential items and big-name brands with a cheaper alternative are the first to go.</w:t>
      </w:r>
    </w:p>
    <w:p w14:paraId="4693ECFA" w14:textId="77777777" w:rsidR="007F0C23" w:rsidRPr="007F0C23" w:rsidRDefault="007F0C23" w:rsidP="007F0C23">
      <w:pPr>
        <w:rPr>
          <w:rFonts w:cs="Segoe UI"/>
          <w:szCs w:val="24"/>
        </w:rPr>
      </w:pPr>
      <w:r w:rsidRPr="009A3F4A">
        <w:rPr>
          <w:rFonts w:cs="Segoe UI"/>
          <w:szCs w:val="24"/>
        </w:rPr>
        <w:t>"It's easier to do pricing in a stimulus environment where everyone else is going up," he said at the time. "It's much harder when there's a real squeeze on income."</w:t>
      </w:r>
    </w:p>
    <w:p w14:paraId="33F706F7" w14:textId="77777777" w:rsidR="007F0C23" w:rsidRPr="007F0C23" w:rsidRDefault="007F0C23" w:rsidP="007F0C23">
      <w:pPr>
        <w:rPr>
          <w:rFonts w:cs="Segoe UI"/>
          <w:vanish/>
          <w:szCs w:val="24"/>
        </w:rPr>
      </w:pPr>
      <w:r w:rsidRPr="007F0C23">
        <w:rPr>
          <w:rFonts w:cs="Segoe UI"/>
          <w:vanish/>
          <w:szCs w:val="24"/>
        </w:rPr>
        <w:t>Top of Form</w:t>
      </w:r>
    </w:p>
    <w:bookmarkEnd w:id="1"/>
    <w:bookmarkEnd w:id="2"/>
    <w:bookmarkEnd w:id="3"/>
    <w:bookmarkEnd w:id="4"/>
    <w:bookmarkEnd w:id="5"/>
    <w:p w14:paraId="26D30AE6" w14:textId="77777777" w:rsidR="007F0C23" w:rsidRPr="007F0C23" w:rsidRDefault="007F0C23" w:rsidP="007F0C23">
      <w:pPr>
        <w:rPr>
          <w:rFonts w:cs="Segoe UI"/>
          <w:szCs w:val="24"/>
        </w:rPr>
      </w:pPr>
    </w:p>
    <w:p w14:paraId="53B79E4D" w14:textId="77777777" w:rsidR="00B36AA7" w:rsidRPr="004D46B2" w:rsidRDefault="003C241C" w:rsidP="00B36AA7">
      <w:r w:rsidRPr="004D46B2">
        <w:t xml:space="preserve">Choose a </w:t>
      </w:r>
      <w:r w:rsidR="004D46B2" w:rsidRPr="004D46B2">
        <w:t>passage</w:t>
      </w:r>
      <w:r w:rsidRPr="004D46B2">
        <w:t xml:space="preserve"> from the text </w:t>
      </w:r>
      <w:r w:rsidR="004D46B2" w:rsidRPr="004D46B2">
        <w:t xml:space="preserve">to directly quote </w:t>
      </w:r>
      <w:r w:rsidRPr="004D46B2">
        <w:t xml:space="preserve">and write it in the space provided. </w:t>
      </w:r>
    </w:p>
    <w:tbl>
      <w:tblPr>
        <w:tblStyle w:val="TableGrid"/>
        <w:tblW w:w="0" w:type="auto"/>
        <w:tblLook w:val="04A0" w:firstRow="1" w:lastRow="0" w:firstColumn="1" w:lastColumn="0" w:noHBand="0" w:noVBand="1"/>
        <w:tblDescription w:val="Write a quote."/>
      </w:tblPr>
      <w:tblGrid>
        <w:gridCol w:w="10070"/>
      </w:tblGrid>
      <w:tr w:rsidR="00B36AA7" w:rsidRPr="00B36AA7" w14:paraId="41BB5D82" w14:textId="77777777" w:rsidTr="00252AF6">
        <w:trPr>
          <w:tblHeader/>
        </w:trPr>
        <w:tc>
          <w:tcPr>
            <w:tcW w:w="10070" w:type="dxa"/>
            <w:tcBorders>
              <w:top w:val="nil"/>
              <w:left w:val="nil"/>
              <w:bottom w:val="nil"/>
              <w:right w:val="nil"/>
            </w:tcBorders>
          </w:tcPr>
          <w:p w14:paraId="4640DF17" w14:textId="77777777" w:rsidR="00B36AA7" w:rsidRPr="00B36AA7" w:rsidRDefault="00B36AA7" w:rsidP="00B36AA7">
            <w:pPr>
              <w:rPr>
                <w:color w:val="FFFFFF" w:themeColor="background1"/>
                <w:sz w:val="4"/>
              </w:rPr>
            </w:pPr>
            <w:r w:rsidRPr="00B36AA7">
              <w:rPr>
                <w:color w:val="FFFFFF" w:themeColor="background1"/>
                <w:sz w:val="4"/>
              </w:rPr>
              <w:t>Write a quote.</w:t>
            </w:r>
          </w:p>
        </w:tc>
      </w:tr>
      <w:tr w:rsidR="00B36AA7" w14:paraId="1234A640" w14:textId="77777777" w:rsidTr="00B36AA7">
        <w:tc>
          <w:tcPr>
            <w:tcW w:w="10070" w:type="dxa"/>
            <w:tcBorders>
              <w:top w:val="nil"/>
              <w:left w:val="nil"/>
              <w:right w:val="nil"/>
            </w:tcBorders>
          </w:tcPr>
          <w:p w14:paraId="4BFF0A22" w14:textId="77777777" w:rsidR="00B36AA7" w:rsidRPr="00252AF6" w:rsidRDefault="00B36AA7" w:rsidP="00B36AA7">
            <w:pPr>
              <w:rPr>
                <w:sz w:val="4"/>
              </w:rPr>
            </w:pPr>
          </w:p>
        </w:tc>
      </w:tr>
      <w:tr w:rsidR="00B36AA7" w14:paraId="485DC3FF" w14:textId="77777777" w:rsidTr="00252AF6">
        <w:trPr>
          <w:trHeight w:val="432"/>
        </w:trPr>
        <w:tc>
          <w:tcPr>
            <w:tcW w:w="10070" w:type="dxa"/>
            <w:tcBorders>
              <w:left w:val="nil"/>
              <w:right w:val="nil"/>
            </w:tcBorders>
          </w:tcPr>
          <w:p w14:paraId="08DAAE4F" w14:textId="77777777" w:rsidR="00B36AA7" w:rsidRDefault="00B36AA7" w:rsidP="00B36AA7"/>
        </w:tc>
      </w:tr>
      <w:tr w:rsidR="00B36AA7" w14:paraId="18EBC1A2" w14:textId="77777777" w:rsidTr="00252AF6">
        <w:trPr>
          <w:trHeight w:val="432"/>
        </w:trPr>
        <w:tc>
          <w:tcPr>
            <w:tcW w:w="10070" w:type="dxa"/>
            <w:tcBorders>
              <w:left w:val="nil"/>
              <w:right w:val="nil"/>
            </w:tcBorders>
          </w:tcPr>
          <w:p w14:paraId="5034E96C" w14:textId="77777777" w:rsidR="00B36AA7" w:rsidRDefault="00B36AA7" w:rsidP="00B36AA7"/>
        </w:tc>
      </w:tr>
    </w:tbl>
    <w:p w14:paraId="27701ED2" w14:textId="77777777" w:rsidR="003C241C" w:rsidRDefault="003C241C" w:rsidP="008935B9">
      <w:pPr>
        <w:spacing w:before="240"/>
        <w:ind w:left="720" w:hanging="720"/>
      </w:pPr>
      <w:r w:rsidRPr="004D46B2">
        <w:t xml:space="preserve">Then create a signal phrase to introduce this quote and write it in the space provided. </w:t>
      </w:r>
    </w:p>
    <w:tbl>
      <w:tblPr>
        <w:tblStyle w:val="TableGrid"/>
        <w:tblW w:w="0" w:type="auto"/>
        <w:tblLook w:val="04A0" w:firstRow="1" w:lastRow="0" w:firstColumn="1" w:lastColumn="0" w:noHBand="0" w:noVBand="1"/>
        <w:tblDescription w:val="Write a signal phrase"/>
      </w:tblPr>
      <w:tblGrid>
        <w:gridCol w:w="10070"/>
      </w:tblGrid>
      <w:tr w:rsidR="00252AF6" w:rsidRPr="00252AF6" w14:paraId="2D3D3EE5" w14:textId="77777777" w:rsidTr="00252AF6">
        <w:trPr>
          <w:tblHeader/>
        </w:trPr>
        <w:tc>
          <w:tcPr>
            <w:tcW w:w="10070" w:type="dxa"/>
            <w:tcBorders>
              <w:top w:val="nil"/>
              <w:left w:val="nil"/>
              <w:bottom w:val="nil"/>
              <w:right w:val="nil"/>
            </w:tcBorders>
          </w:tcPr>
          <w:p w14:paraId="135B3642" w14:textId="77777777" w:rsidR="00252AF6" w:rsidRPr="00252AF6" w:rsidRDefault="00252AF6" w:rsidP="008938B9">
            <w:pPr>
              <w:rPr>
                <w:color w:val="FFFFFF" w:themeColor="background1"/>
                <w:sz w:val="4"/>
              </w:rPr>
            </w:pPr>
            <w:r w:rsidRPr="00252AF6">
              <w:rPr>
                <w:color w:val="FFFFFF" w:themeColor="background1"/>
                <w:sz w:val="4"/>
              </w:rPr>
              <w:t>Write a signal phrase</w:t>
            </w:r>
          </w:p>
        </w:tc>
      </w:tr>
      <w:tr w:rsidR="00252AF6" w14:paraId="778E472C" w14:textId="77777777" w:rsidTr="00252AF6">
        <w:tc>
          <w:tcPr>
            <w:tcW w:w="10070" w:type="dxa"/>
            <w:tcBorders>
              <w:top w:val="nil"/>
              <w:left w:val="nil"/>
              <w:right w:val="nil"/>
            </w:tcBorders>
          </w:tcPr>
          <w:p w14:paraId="21A2A485" w14:textId="77777777" w:rsidR="00252AF6" w:rsidRPr="00252AF6" w:rsidRDefault="00252AF6" w:rsidP="008938B9">
            <w:pPr>
              <w:rPr>
                <w:sz w:val="4"/>
              </w:rPr>
            </w:pPr>
          </w:p>
        </w:tc>
      </w:tr>
      <w:tr w:rsidR="00252AF6" w14:paraId="3B789F0B" w14:textId="77777777" w:rsidTr="00252AF6">
        <w:trPr>
          <w:trHeight w:val="432"/>
        </w:trPr>
        <w:tc>
          <w:tcPr>
            <w:tcW w:w="10070" w:type="dxa"/>
            <w:tcBorders>
              <w:left w:val="nil"/>
              <w:right w:val="nil"/>
            </w:tcBorders>
          </w:tcPr>
          <w:p w14:paraId="284D606B" w14:textId="77777777" w:rsidR="00252AF6" w:rsidRDefault="00252AF6" w:rsidP="008938B9"/>
        </w:tc>
      </w:tr>
    </w:tbl>
    <w:p w14:paraId="1D7A4F5A" w14:textId="77777777" w:rsidR="0082207C" w:rsidRPr="004D46B2" w:rsidRDefault="003C241C" w:rsidP="008935B9">
      <w:pPr>
        <w:spacing w:before="240"/>
      </w:pPr>
      <w:r w:rsidRPr="004D46B2">
        <w:t xml:space="preserve">Now put the signal phrase and quote together. </w:t>
      </w:r>
    </w:p>
    <w:tbl>
      <w:tblPr>
        <w:tblStyle w:val="TableGrid"/>
        <w:tblW w:w="0" w:type="auto"/>
        <w:tblLook w:val="04A0" w:firstRow="1" w:lastRow="0" w:firstColumn="1" w:lastColumn="0" w:noHBand="0" w:noVBand="1"/>
        <w:tblDescription w:val="Combine signal phrase and quote"/>
      </w:tblPr>
      <w:tblGrid>
        <w:gridCol w:w="10070"/>
      </w:tblGrid>
      <w:tr w:rsidR="00252AF6" w:rsidRPr="00252AF6" w14:paraId="39C418A4" w14:textId="77777777" w:rsidTr="00252AF6">
        <w:trPr>
          <w:tblHeader/>
        </w:trPr>
        <w:tc>
          <w:tcPr>
            <w:tcW w:w="10070" w:type="dxa"/>
            <w:tcBorders>
              <w:top w:val="nil"/>
              <w:left w:val="nil"/>
              <w:bottom w:val="nil"/>
              <w:right w:val="nil"/>
            </w:tcBorders>
          </w:tcPr>
          <w:p w14:paraId="7842E7D0" w14:textId="77777777" w:rsidR="00252AF6" w:rsidRPr="00252AF6" w:rsidRDefault="00252AF6" w:rsidP="00252AF6">
            <w:pPr>
              <w:rPr>
                <w:color w:val="FFFFFF" w:themeColor="background1"/>
                <w:sz w:val="4"/>
              </w:rPr>
            </w:pPr>
            <w:r w:rsidRPr="00252AF6">
              <w:rPr>
                <w:color w:val="FFFFFF" w:themeColor="background1"/>
                <w:sz w:val="4"/>
              </w:rPr>
              <w:t>Combine the signal phrase and quote.</w:t>
            </w:r>
          </w:p>
        </w:tc>
      </w:tr>
      <w:tr w:rsidR="00252AF6" w14:paraId="0AB57809" w14:textId="77777777" w:rsidTr="00252AF6">
        <w:trPr>
          <w:trHeight w:val="432"/>
        </w:trPr>
        <w:tc>
          <w:tcPr>
            <w:tcW w:w="10070" w:type="dxa"/>
            <w:tcBorders>
              <w:top w:val="nil"/>
              <w:left w:val="nil"/>
              <w:right w:val="nil"/>
            </w:tcBorders>
          </w:tcPr>
          <w:p w14:paraId="32F20BA5" w14:textId="77777777" w:rsidR="00252AF6" w:rsidRDefault="00252AF6" w:rsidP="00252AF6"/>
        </w:tc>
      </w:tr>
      <w:tr w:rsidR="00252AF6" w14:paraId="6EC8C8F0" w14:textId="77777777" w:rsidTr="00252AF6">
        <w:trPr>
          <w:trHeight w:val="432"/>
        </w:trPr>
        <w:tc>
          <w:tcPr>
            <w:tcW w:w="10070" w:type="dxa"/>
            <w:tcBorders>
              <w:left w:val="nil"/>
              <w:right w:val="nil"/>
            </w:tcBorders>
          </w:tcPr>
          <w:p w14:paraId="6ECAA27F" w14:textId="77777777" w:rsidR="00252AF6" w:rsidRDefault="00252AF6" w:rsidP="00252AF6"/>
        </w:tc>
      </w:tr>
      <w:tr w:rsidR="00252AF6" w14:paraId="2B534553" w14:textId="77777777" w:rsidTr="00252AF6">
        <w:trPr>
          <w:trHeight w:val="432"/>
        </w:trPr>
        <w:tc>
          <w:tcPr>
            <w:tcW w:w="10070" w:type="dxa"/>
            <w:tcBorders>
              <w:left w:val="nil"/>
              <w:right w:val="nil"/>
            </w:tcBorders>
          </w:tcPr>
          <w:p w14:paraId="27D1811F" w14:textId="77777777" w:rsidR="00252AF6" w:rsidRDefault="00252AF6" w:rsidP="00252AF6"/>
        </w:tc>
      </w:tr>
      <w:tr w:rsidR="00252AF6" w14:paraId="2B0F5087" w14:textId="77777777" w:rsidTr="00252AF6">
        <w:trPr>
          <w:trHeight w:val="432"/>
        </w:trPr>
        <w:tc>
          <w:tcPr>
            <w:tcW w:w="10070" w:type="dxa"/>
            <w:tcBorders>
              <w:left w:val="nil"/>
              <w:right w:val="nil"/>
            </w:tcBorders>
          </w:tcPr>
          <w:p w14:paraId="34974A6F" w14:textId="77777777" w:rsidR="00252AF6" w:rsidRDefault="00252AF6" w:rsidP="00252AF6"/>
        </w:tc>
      </w:tr>
    </w:tbl>
    <w:p w14:paraId="05911A79" w14:textId="77777777" w:rsidR="00BA732D" w:rsidRPr="004D46B2" w:rsidRDefault="00051B7D" w:rsidP="00252AF6">
      <w:pPr>
        <w:pStyle w:val="Heading2"/>
      </w:pPr>
      <w:sdt>
        <w:sdtPr>
          <w:rPr>
            <w:i w:val="0"/>
          </w:rPr>
          <w:id w:val="1994221772"/>
          <w14:checkbox>
            <w14:checked w14:val="0"/>
            <w14:checkedState w14:val="2612" w14:font="MS Gothic"/>
            <w14:uncheckedState w14:val="2610" w14:font="MS Gothic"/>
          </w14:checkbox>
        </w:sdtPr>
        <w:sdtEndPr/>
        <w:sdtContent>
          <w:r w:rsidR="00252AF6" w:rsidRPr="00252AF6">
            <w:rPr>
              <w:rFonts w:ascii="MS Gothic" w:eastAsia="MS Gothic" w:hAnsi="MS Gothic" w:hint="eastAsia"/>
              <w:i w:val="0"/>
            </w:rPr>
            <w:t>☐</w:t>
          </w:r>
        </w:sdtContent>
      </w:sdt>
      <w:r w:rsidR="008935B9">
        <w:t xml:space="preserve"> 2</w:t>
      </w:r>
      <w:r w:rsidR="00252AF6">
        <w:t xml:space="preserve">. </w:t>
      </w:r>
      <w:r w:rsidR="008935B9">
        <w:t>Integrating</w:t>
      </w:r>
      <w:r w:rsidR="00252AF6">
        <w:t xml:space="preserve"> a Paraphrase</w:t>
      </w:r>
      <w:r w:rsidR="008935B9">
        <w:t xml:space="preserve"> I</w:t>
      </w:r>
    </w:p>
    <w:p w14:paraId="2AB135C0" w14:textId="77777777" w:rsidR="00252AF6" w:rsidRDefault="003B64C1" w:rsidP="007503FB">
      <w:pPr>
        <w:pStyle w:val="NormalWeb"/>
        <w:rPr>
          <w:color w:val="000000"/>
        </w:rPr>
        <w:sectPr w:rsidR="00252AF6" w:rsidSect="003F0948">
          <w:type w:val="continuous"/>
          <w:pgSz w:w="12240" w:h="15840"/>
          <w:pgMar w:top="1440" w:right="1080" w:bottom="1440" w:left="1080" w:header="720" w:footer="720" w:gutter="0"/>
          <w:cols w:space="720"/>
          <w:titlePg/>
          <w:docGrid w:linePitch="360"/>
        </w:sectPr>
      </w:pPr>
      <w:r>
        <w:t>Next w</w:t>
      </w:r>
      <w:r w:rsidR="007503FB" w:rsidRPr="004D46B2">
        <w:rPr>
          <w:color w:val="000000"/>
        </w:rPr>
        <w:t>rite a paraphrase of the following passage. Try not to look back at the original passage.</w:t>
      </w:r>
    </w:p>
    <w:p w14:paraId="6B67DD84" w14:textId="7A06D009" w:rsidR="00252AF6" w:rsidRDefault="00556F35" w:rsidP="00CD5C09">
      <w:pPr>
        <w:ind w:left="720" w:right="720"/>
        <w:sectPr w:rsidR="00252AF6" w:rsidSect="003F0948">
          <w:type w:val="continuous"/>
          <w:pgSz w:w="12240" w:h="15840"/>
          <w:pgMar w:top="1440" w:right="1080" w:bottom="1440" w:left="1080" w:header="720" w:footer="720" w:gutter="0"/>
          <w:cols w:space="720"/>
          <w:titlePg/>
          <w:docGrid w:linePitch="360"/>
        </w:sectPr>
      </w:pPr>
      <w:r w:rsidRPr="003C0911">
        <w:t>Enrollment at California Community Colleges has plummeted nearly 20% during the pandemic to about 1.3 million students from fall 2019 to fall of 2021, according to state data, leaving campuses worried about their future, and potential students with fewer opportunities offered by higher education. College officials have said pandemic-related hardships have propelled students to choose jobs over education, and online classes were barriers for low-income stu</w:t>
      </w:r>
      <w:r w:rsidR="00CD5C09" w:rsidRPr="003C0911">
        <w:t>dents without digital resources</w:t>
      </w:r>
      <w:r w:rsidR="007503FB" w:rsidRPr="003C0911">
        <w:t xml:space="preserve">. From </w:t>
      </w:r>
      <w:r w:rsidR="00CD5C09" w:rsidRPr="003C0911">
        <w:t xml:space="preserve">Sarah Butrymowicz et.al. “Overdue Tuition and Fees, Even $41, Can Derail a Community College Education.” </w:t>
      </w:r>
      <w:r w:rsidR="00CD5C09" w:rsidRPr="003C0911">
        <w:rPr>
          <w:i/>
        </w:rPr>
        <w:t>Los Angeles Times</w:t>
      </w:r>
      <w:r w:rsidR="00CD5C09" w:rsidRPr="003C0911">
        <w:t>. March 17, 2022.</w:t>
      </w:r>
      <w:r w:rsidR="00CD5C09">
        <w:t xml:space="preserve"> </w:t>
      </w:r>
    </w:p>
    <w:tbl>
      <w:tblPr>
        <w:tblStyle w:val="TableGrid"/>
        <w:tblW w:w="0" w:type="auto"/>
        <w:tblLook w:val="04A0" w:firstRow="1" w:lastRow="0" w:firstColumn="1" w:lastColumn="0" w:noHBand="0" w:noVBand="1"/>
        <w:tblDescription w:val="Write a paraphrase."/>
      </w:tblPr>
      <w:tblGrid>
        <w:gridCol w:w="10070"/>
      </w:tblGrid>
      <w:tr w:rsidR="008935B9" w:rsidRPr="008935B9" w14:paraId="359568FE" w14:textId="77777777" w:rsidTr="008935B9">
        <w:trPr>
          <w:tblHeader/>
        </w:trPr>
        <w:tc>
          <w:tcPr>
            <w:tcW w:w="10070" w:type="dxa"/>
            <w:tcBorders>
              <w:top w:val="nil"/>
              <w:left w:val="nil"/>
              <w:bottom w:val="nil"/>
              <w:right w:val="nil"/>
            </w:tcBorders>
          </w:tcPr>
          <w:p w14:paraId="0AA9F7D5" w14:textId="6A82B836" w:rsidR="008935B9" w:rsidRPr="008935B9" w:rsidRDefault="008935B9" w:rsidP="008935B9">
            <w:pPr>
              <w:rPr>
                <w:color w:val="FFFFFF" w:themeColor="background1"/>
                <w:sz w:val="4"/>
              </w:rPr>
            </w:pPr>
            <w:r w:rsidRPr="008935B9">
              <w:rPr>
                <w:color w:val="FFFFFF" w:themeColor="background1"/>
                <w:sz w:val="4"/>
              </w:rPr>
              <w:t>Write a paraphrase</w:t>
            </w:r>
          </w:p>
        </w:tc>
      </w:tr>
      <w:tr w:rsidR="008935B9" w14:paraId="006356BE" w14:textId="77777777" w:rsidTr="008935B9">
        <w:trPr>
          <w:trHeight w:val="288"/>
        </w:trPr>
        <w:tc>
          <w:tcPr>
            <w:tcW w:w="10070" w:type="dxa"/>
            <w:tcBorders>
              <w:top w:val="nil"/>
              <w:left w:val="nil"/>
              <w:right w:val="nil"/>
            </w:tcBorders>
          </w:tcPr>
          <w:p w14:paraId="3FE99E1B" w14:textId="77777777" w:rsidR="008935B9" w:rsidRPr="008935B9" w:rsidRDefault="008935B9" w:rsidP="008935B9">
            <w:pPr>
              <w:rPr>
                <w:sz w:val="14"/>
              </w:rPr>
            </w:pPr>
          </w:p>
        </w:tc>
      </w:tr>
      <w:tr w:rsidR="008935B9" w14:paraId="6233B807" w14:textId="77777777" w:rsidTr="008935B9">
        <w:trPr>
          <w:trHeight w:val="432"/>
        </w:trPr>
        <w:tc>
          <w:tcPr>
            <w:tcW w:w="10070" w:type="dxa"/>
            <w:tcBorders>
              <w:left w:val="nil"/>
              <w:right w:val="nil"/>
            </w:tcBorders>
          </w:tcPr>
          <w:p w14:paraId="7E035DD5" w14:textId="77777777" w:rsidR="008935B9" w:rsidRDefault="008935B9" w:rsidP="008935B9"/>
        </w:tc>
      </w:tr>
      <w:tr w:rsidR="008935B9" w14:paraId="13BC24E0" w14:textId="77777777" w:rsidTr="008935B9">
        <w:trPr>
          <w:trHeight w:val="432"/>
        </w:trPr>
        <w:tc>
          <w:tcPr>
            <w:tcW w:w="10070" w:type="dxa"/>
            <w:tcBorders>
              <w:left w:val="nil"/>
              <w:right w:val="nil"/>
            </w:tcBorders>
          </w:tcPr>
          <w:p w14:paraId="7527D24F" w14:textId="77777777" w:rsidR="008935B9" w:rsidRDefault="008935B9" w:rsidP="008935B9"/>
        </w:tc>
      </w:tr>
      <w:tr w:rsidR="008935B9" w14:paraId="1CC1D974" w14:textId="77777777" w:rsidTr="008935B9">
        <w:trPr>
          <w:trHeight w:val="432"/>
        </w:trPr>
        <w:tc>
          <w:tcPr>
            <w:tcW w:w="10070" w:type="dxa"/>
            <w:tcBorders>
              <w:left w:val="nil"/>
              <w:right w:val="nil"/>
            </w:tcBorders>
          </w:tcPr>
          <w:p w14:paraId="33DF68BD" w14:textId="77777777" w:rsidR="008935B9" w:rsidRDefault="008935B9" w:rsidP="008935B9"/>
        </w:tc>
      </w:tr>
      <w:tr w:rsidR="00CC6644" w14:paraId="21C7D314" w14:textId="77777777" w:rsidTr="008935B9">
        <w:trPr>
          <w:trHeight w:val="432"/>
        </w:trPr>
        <w:tc>
          <w:tcPr>
            <w:tcW w:w="10070" w:type="dxa"/>
            <w:tcBorders>
              <w:left w:val="nil"/>
              <w:right w:val="nil"/>
            </w:tcBorders>
          </w:tcPr>
          <w:p w14:paraId="10CCF460" w14:textId="77777777" w:rsidR="00CC6644" w:rsidRDefault="00CC6644" w:rsidP="008935B9"/>
        </w:tc>
      </w:tr>
      <w:tr w:rsidR="00CC6644" w14:paraId="19379246" w14:textId="77777777" w:rsidTr="008935B9">
        <w:trPr>
          <w:trHeight w:val="432"/>
        </w:trPr>
        <w:tc>
          <w:tcPr>
            <w:tcW w:w="10070" w:type="dxa"/>
            <w:tcBorders>
              <w:left w:val="nil"/>
              <w:right w:val="nil"/>
            </w:tcBorders>
          </w:tcPr>
          <w:p w14:paraId="4224CF75" w14:textId="77777777" w:rsidR="00CC6644" w:rsidRDefault="00CC6644" w:rsidP="008935B9"/>
        </w:tc>
      </w:tr>
    </w:tbl>
    <w:p w14:paraId="0344F649" w14:textId="77777777" w:rsidR="008938B9" w:rsidRPr="004D46B2" w:rsidRDefault="0095745C" w:rsidP="00BD313A">
      <w:pPr>
        <w:spacing w:before="240"/>
      </w:pPr>
      <w:r w:rsidRPr="004D46B2">
        <w:t>Now</w:t>
      </w:r>
      <w:r w:rsidR="003C241C" w:rsidRPr="004D46B2">
        <w:t xml:space="preserve"> </w:t>
      </w:r>
      <w:r w:rsidRPr="004D46B2">
        <w:t>practice using</w:t>
      </w:r>
      <w:r w:rsidR="003C241C" w:rsidRPr="004D46B2">
        <w:t xml:space="preserve"> a </w:t>
      </w:r>
      <w:r w:rsidRPr="004D46B2">
        <w:t xml:space="preserve">different </w:t>
      </w:r>
      <w:r w:rsidR="003C241C" w:rsidRPr="004D46B2">
        <w:t xml:space="preserve">signal phrase to introduce the </w:t>
      </w:r>
      <w:r w:rsidR="008938B9" w:rsidRPr="004D46B2">
        <w:t>paraphrase</w:t>
      </w:r>
      <w:r w:rsidR="003C241C" w:rsidRPr="004D46B2">
        <w:t xml:space="preserve"> and write it in the space provided.</w:t>
      </w:r>
    </w:p>
    <w:tbl>
      <w:tblPr>
        <w:tblStyle w:val="TableGrid"/>
        <w:tblW w:w="0" w:type="auto"/>
        <w:tblLook w:val="04A0" w:firstRow="1" w:lastRow="0" w:firstColumn="1" w:lastColumn="0" w:noHBand="0" w:noVBand="1"/>
        <w:tblDescription w:val="Write a signal phrase"/>
      </w:tblPr>
      <w:tblGrid>
        <w:gridCol w:w="10070"/>
      </w:tblGrid>
      <w:tr w:rsidR="008935B9" w:rsidRPr="00252AF6" w14:paraId="7731E2AA" w14:textId="77777777" w:rsidTr="006500AF">
        <w:trPr>
          <w:tblHeader/>
        </w:trPr>
        <w:tc>
          <w:tcPr>
            <w:tcW w:w="10070" w:type="dxa"/>
            <w:tcBorders>
              <w:top w:val="nil"/>
              <w:left w:val="nil"/>
              <w:bottom w:val="nil"/>
              <w:right w:val="nil"/>
            </w:tcBorders>
          </w:tcPr>
          <w:p w14:paraId="07A8F0FE" w14:textId="77777777" w:rsidR="008935B9" w:rsidRPr="00252AF6" w:rsidRDefault="008935B9" w:rsidP="00BD313A">
            <w:pPr>
              <w:rPr>
                <w:color w:val="FFFFFF" w:themeColor="background1"/>
                <w:sz w:val="4"/>
              </w:rPr>
            </w:pPr>
            <w:r w:rsidRPr="00252AF6">
              <w:rPr>
                <w:color w:val="FFFFFF" w:themeColor="background1"/>
                <w:sz w:val="4"/>
              </w:rPr>
              <w:t>Write a signal phrase</w:t>
            </w:r>
          </w:p>
        </w:tc>
      </w:tr>
      <w:tr w:rsidR="008935B9" w14:paraId="35FD7BEA" w14:textId="77777777" w:rsidTr="006500AF">
        <w:tc>
          <w:tcPr>
            <w:tcW w:w="10070" w:type="dxa"/>
            <w:tcBorders>
              <w:top w:val="nil"/>
              <w:left w:val="nil"/>
              <w:right w:val="nil"/>
            </w:tcBorders>
          </w:tcPr>
          <w:p w14:paraId="4FD192E7" w14:textId="77777777" w:rsidR="008935B9" w:rsidRPr="00252AF6" w:rsidRDefault="008935B9" w:rsidP="00BD313A">
            <w:pPr>
              <w:rPr>
                <w:sz w:val="4"/>
              </w:rPr>
            </w:pPr>
          </w:p>
        </w:tc>
      </w:tr>
      <w:tr w:rsidR="008935B9" w14:paraId="62F564B8" w14:textId="77777777" w:rsidTr="006500AF">
        <w:trPr>
          <w:trHeight w:val="432"/>
        </w:trPr>
        <w:tc>
          <w:tcPr>
            <w:tcW w:w="10070" w:type="dxa"/>
            <w:tcBorders>
              <w:left w:val="nil"/>
              <w:right w:val="nil"/>
            </w:tcBorders>
          </w:tcPr>
          <w:p w14:paraId="58878B3C" w14:textId="77777777" w:rsidR="008935B9" w:rsidRDefault="008935B9" w:rsidP="00BD313A"/>
        </w:tc>
      </w:tr>
    </w:tbl>
    <w:p w14:paraId="7B25E492" w14:textId="77777777" w:rsidR="003C241C" w:rsidRDefault="003C241C" w:rsidP="00BD313A">
      <w:pPr>
        <w:keepNext/>
        <w:spacing w:before="240"/>
      </w:pPr>
      <w:r w:rsidRPr="004D46B2">
        <w:t xml:space="preserve">Now put the signal phrase and </w:t>
      </w:r>
      <w:r w:rsidR="008938B9" w:rsidRPr="004D46B2">
        <w:t>paraphrase</w:t>
      </w:r>
      <w:r w:rsidR="008935B9">
        <w:t xml:space="preserve"> together.</w:t>
      </w:r>
    </w:p>
    <w:tbl>
      <w:tblPr>
        <w:tblStyle w:val="TableGrid"/>
        <w:tblW w:w="0" w:type="auto"/>
        <w:tblLook w:val="04A0" w:firstRow="1" w:lastRow="0" w:firstColumn="1" w:lastColumn="0" w:noHBand="0" w:noVBand="1"/>
        <w:tblDescription w:val="Combine signal phrase and quote"/>
      </w:tblPr>
      <w:tblGrid>
        <w:gridCol w:w="10070"/>
      </w:tblGrid>
      <w:tr w:rsidR="008935B9" w:rsidRPr="008935B9" w14:paraId="690B2AFA" w14:textId="77777777" w:rsidTr="006500AF">
        <w:trPr>
          <w:tblHeader/>
        </w:trPr>
        <w:tc>
          <w:tcPr>
            <w:tcW w:w="10070" w:type="dxa"/>
            <w:tcBorders>
              <w:top w:val="nil"/>
              <w:left w:val="nil"/>
              <w:bottom w:val="nil"/>
              <w:right w:val="nil"/>
            </w:tcBorders>
          </w:tcPr>
          <w:p w14:paraId="77BEAD4C" w14:textId="77777777" w:rsidR="008935B9" w:rsidRPr="008935B9" w:rsidRDefault="008935B9" w:rsidP="008935B9">
            <w:pPr>
              <w:rPr>
                <w:color w:val="FFFFFF" w:themeColor="background1"/>
                <w:sz w:val="4"/>
              </w:rPr>
            </w:pPr>
            <w:r w:rsidRPr="008935B9">
              <w:rPr>
                <w:color w:val="FFFFFF" w:themeColor="background1"/>
                <w:sz w:val="4"/>
              </w:rPr>
              <w:t>Combine the signal phrase and paraphrase.</w:t>
            </w:r>
          </w:p>
        </w:tc>
      </w:tr>
      <w:tr w:rsidR="008935B9" w14:paraId="05494A15" w14:textId="77777777" w:rsidTr="006500AF">
        <w:trPr>
          <w:trHeight w:val="432"/>
        </w:trPr>
        <w:tc>
          <w:tcPr>
            <w:tcW w:w="10070" w:type="dxa"/>
            <w:tcBorders>
              <w:top w:val="nil"/>
              <w:left w:val="nil"/>
              <w:right w:val="nil"/>
            </w:tcBorders>
          </w:tcPr>
          <w:p w14:paraId="6C7CA816" w14:textId="77777777" w:rsidR="008935B9" w:rsidRDefault="008935B9" w:rsidP="006500AF"/>
        </w:tc>
      </w:tr>
      <w:tr w:rsidR="008935B9" w14:paraId="43BCBAE4" w14:textId="77777777" w:rsidTr="006500AF">
        <w:trPr>
          <w:trHeight w:val="432"/>
        </w:trPr>
        <w:tc>
          <w:tcPr>
            <w:tcW w:w="10070" w:type="dxa"/>
            <w:tcBorders>
              <w:left w:val="nil"/>
              <w:right w:val="nil"/>
            </w:tcBorders>
          </w:tcPr>
          <w:p w14:paraId="67ABC54B" w14:textId="77777777" w:rsidR="008935B9" w:rsidRDefault="008935B9" w:rsidP="006500AF"/>
        </w:tc>
      </w:tr>
      <w:tr w:rsidR="008935B9" w14:paraId="428096B4" w14:textId="77777777" w:rsidTr="006500AF">
        <w:trPr>
          <w:trHeight w:val="432"/>
        </w:trPr>
        <w:tc>
          <w:tcPr>
            <w:tcW w:w="10070" w:type="dxa"/>
            <w:tcBorders>
              <w:left w:val="nil"/>
              <w:right w:val="nil"/>
            </w:tcBorders>
          </w:tcPr>
          <w:p w14:paraId="3A5AA534" w14:textId="77777777" w:rsidR="008935B9" w:rsidRDefault="008935B9" w:rsidP="006500AF"/>
        </w:tc>
      </w:tr>
      <w:tr w:rsidR="008935B9" w14:paraId="726D8C46" w14:textId="77777777" w:rsidTr="006500AF">
        <w:trPr>
          <w:trHeight w:val="432"/>
        </w:trPr>
        <w:tc>
          <w:tcPr>
            <w:tcW w:w="10070" w:type="dxa"/>
            <w:tcBorders>
              <w:left w:val="nil"/>
              <w:right w:val="nil"/>
            </w:tcBorders>
          </w:tcPr>
          <w:p w14:paraId="5A2256EC" w14:textId="77777777" w:rsidR="008935B9" w:rsidRDefault="008935B9" w:rsidP="006500AF"/>
        </w:tc>
      </w:tr>
      <w:tr w:rsidR="008935B9" w14:paraId="1A97B93E" w14:textId="77777777" w:rsidTr="006500AF">
        <w:trPr>
          <w:trHeight w:val="432"/>
        </w:trPr>
        <w:tc>
          <w:tcPr>
            <w:tcW w:w="10070" w:type="dxa"/>
            <w:tcBorders>
              <w:left w:val="nil"/>
              <w:right w:val="nil"/>
            </w:tcBorders>
          </w:tcPr>
          <w:p w14:paraId="6FAB52E3" w14:textId="77777777" w:rsidR="008935B9" w:rsidRDefault="008935B9" w:rsidP="006500AF"/>
        </w:tc>
      </w:tr>
      <w:tr w:rsidR="008935B9" w14:paraId="2087A347" w14:textId="77777777" w:rsidTr="006500AF">
        <w:trPr>
          <w:trHeight w:val="432"/>
        </w:trPr>
        <w:tc>
          <w:tcPr>
            <w:tcW w:w="10070" w:type="dxa"/>
            <w:tcBorders>
              <w:left w:val="nil"/>
              <w:right w:val="nil"/>
            </w:tcBorders>
          </w:tcPr>
          <w:p w14:paraId="49AA2CDB" w14:textId="77777777" w:rsidR="008935B9" w:rsidRDefault="008935B9" w:rsidP="006500AF"/>
        </w:tc>
      </w:tr>
    </w:tbl>
    <w:p w14:paraId="0E8FACD8" w14:textId="77777777" w:rsidR="008935B9" w:rsidRDefault="00051B7D" w:rsidP="008935B9">
      <w:pPr>
        <w:pStyle w:val="Heading2"/>
        <w:spacing w:before="240"/>
      </w:pPr>
      <w:sdt>
        <w:sdtPr>
          <w:rPr>
            <w:i w:val="0"/>
          </w:rPr>
          <w:id w:val="1960452525"/>
          <w14:checkbox>
            <w14:checked w14:val="0"/>
            <w14:checkedState w14:val="2612" w14:font="MS Gothic"/>
            <w14:uncheckedState w14:val="2610" w14:font="MS Gothic"/>
          </w14:checkbox>
        </w:sdtPr>
        <w:sdtEndPr/>
        <w:sdtContent>
          <w:r w:rsidR="008935B9" w:rsidRPr="008935B9">
            <w:rPr>
              <w:rFonts w:ascii="MS Gothic" w:eastAsia="MS Gothic" w:hAnsi="MS Gothic" w:hint="eastAsia"/>
              <w:i w:val="0"/>
            </w:rPr>
            <w:t>☐</w:t>
          </w:r>
        </w:sdtContent>
      </w:sdt>
      <w:r w:rsidR="008935B9">
        <w:t xml:space="preserve"> 3. Integrating a Paraphrase II</w:t>
      </w:r>
    </w:p>
    <w:p w14:paraId="38E689F9" w14:textId="77777777" w:rsidR="008935B9" w:rsidRDefault="003B64C1" w:rsidP="008938B9">
      <w:pPr>
        <w:ind w:left="720" w:hanging="720"/>
        <w:sectPr w:rsidR="008935B9" w:rsidSect="003F0948">
          <w:type w:val="continuous"/>
          <w:pgSz w:w="12240" w:h="15840"/>
          <w:pgMar w:top="1440" w:right="1080" w:bottom="1440" w:left="1080" w:header="720" w:footer="720" w:gutter="0"/>
          <w:cols w:space="720"/>
          <w:titlePg/>
          <w:docGrid w:linePitch="360"/>
        </w:sectPr>
      </w:pPr>
      <w:r>
        <w:t>Finally,</w:t>
      </w:r>
      <w:r w:rsidR="003C241C" w:rsidRPr="004D46B2">
        <w:t xml:space="preserve"> continue the process by paraphrasing </w:t>
      </w:r>
      <w:r w:rsidR="007503FB" w:rsidRPr="004D46B2">
        <w:t>the following</w:t>
      </w:r>
      <w:r w:rsidR="003C241C" w:rsidRPr="004D46B2">
        <w:t xml:space="preserve"> passage</w:t>
      </w:r>
      <w:r w:rsidR="007503FB" w:rsidRPr="004D46B2">
        <w:t>:</w:t>
      </w:r>
    </w:p>
    <w:p w14:paraId="7F47F570" w14:textId="7D5D1FCE" w:rsidR="008935B9" w:rsidRDefault="0084050A" w:rsidP="008935B9">
      <w:pPr>
        <w:pStyle w:val="NormalWeb"/>
        <w:ind w:left="720" w:right="720"/>
        <w:rPr>
          <w:color w:val="000000"/>
        </w:rPr>
        <w:sectPr w:rsidR="008935B9" w:rsidSect="003F0948">
          <w:type w:val="continuous"/>
          <w:pgSz w:w="12240" w:h="15840"/>
          <w:pgMar w:top="1440" w:right="1080" w:bottom="1440" w:left="1080" w:header="720" w:footer="720" w:gutter="0"/>
          <w:cols w:space="720"/>
          <w:titlePg/>
          <w:docGrid w:linePitch="360"/>
        </w:sectPr>
      </w:pPr>
      <w:r w:rsidRPr="003C0911">
        <w:t>The use of disinformation to shape political sentiment is nothing new. For centuries, authoritarian governments and political factions have attempted to mold public opinion, divide groups, and rouse popular passions through fearmongering or falsehoods. The rise of social media platforms in the 21st century, however, has wildly changed the speed and breadth with which such disinformation can spread. From “Social Media and Free Speech.” </w:t>
      </w:r>
      <w:r w:rsidRPr="003C0911">
        <w:rPr>
          <w:i/>
          <w:iCs/>
        </w:rPr>
        <w:t>Issues &amp; Controversies</w:t>
      </w:r>
      <w:r w:rsidR="00CD5C09" w:rsidRPr="003C0911">
        <w:t>. 7 Jan. 2022.</w:t>
      </w:r>
    </w:p>
    <w:tbl>
      <w:tblPr>
        <w:tblStyle w:val="TableGrid"/>
        <w:tblW w:w="0" w:type="auto"/>
        <w:tblLook w:val="04A0" w:firstRow="1" w:lastRow="0" w:firstColumn="1" w:lastColumn="0" w:noHBand="0" w:noVBand="1"/>
        <w:tblDescription w:val="Write a paraphrase."/>
      </w:tblPr>
      <w:tblGrid>
        <w:gridCol w:w="10070"/>
      </w:tblGrid>
      <w:tr w:rsidR="008935B9" w:rsidRPr="008935B9" w14:paraId="393C7695" w14:textId="77777777" w:rsidTr="006500AF">
        <w:trPr>
          <w:tblHeader/>
        </w:trPr>
        <w:tc>
          <w:tcPr>
            <w:tcW w:w="10070" w:type="dxa"/>
            <w:tcBorders>
              <w:top w:val="nil"/>
              <w:left w:val="nil"/>
              <w:bottom w:val="nil"/>
              <w:right w:val="nil"/>
            </w:tcBorders>
          </w:tcPr>
          <w:p w14:paraId="069FBDAE" w14:textId="77777777" w:rsidR="008935B9" w:rsidRPr="008935B9" w:rsidRDefault="008935B9" w:rsidP="006500AF">
            <w:pPr>
              <w:rPr>
                <w:color w:val="FFFFFF" w:themeColor="background1"/>
                <w:sz w:val="4"/>
              </w:rPr>
            </w:pPr>
            <w:r w:rsidRPr="008935B9">
              <w:rPr>
                <w:color w:val="FFFFFF" w:themeColor="background1"/>
                <w:sz w:val="4"/>
              </w:rPr>
              <w:t>Write a paraphrase.</w:t>
            </w:r>
          </w:p>
        </w:tc>
      </w:tr>
      <w:tr w:rsidR="008935B9" w14:paraId="4A5B3C01" w14:textId="77777777" w:rsidTr="006500AF">
        <w:trPr>
          <w:trHeight w:val="288"/>
        </w:trPr>
        <w:tc>
          <w:tcPr>
            <w:tcW w:w="10070" w:type="dxa"/>
            <w:tcBorders>
              <w:top w:val="nil"/>
              <w:left w:val="nil"/>
              <w:right w:val="nil"/>
            </w:tcBorders>
          </w:tcPr>
          <w:p w14:paraId="5F9DF8B6" w14:textId="77777777" w:rsidR="008935B9" w:rsidRPr="008935B9" w:rsidRDefault="008935B9" w:rsidP="006500AF">
            <w:pPr>
              <w:rPr>
                <w:sz w:val="14"/>
              </w:rPr>
            </w:pPr>
          </w:p>
        </w:tc>
      </w:tr>
      <w:tr w:rsidR="008935B9" w14:paraId="5B68B355" w14:textId="77777777" w:rsidTr="006500AF">
        <w:trPr>
          <w:trHeight w:val="432"/>
        </w:trPr>
        <w:tc>
          <w:tcPr>
            <w:tcW w:w="10070" w:type="dxa"/>
            <w:tcBorders>
              <w:left w:val="nil"/>
              <w:right w:val="nil"/>
            </w:tcBorders>
          </w:tcPr>
          <w:p w14:paraId="2919BCB2" w14:textId="77777777" w:rsidR="008935B9" w:rsidRDefault="008935B9" w:rsidP="006500AF"/>
        </w:tc>
      </w:tr>
      <w:tr w:rsidR="008935B9" w14:paraId="5F5DFEA4" w14:textId="77777777" w:rsidTr="006500AF">
        <w:trPr>
          <w:trHeight w:val="432"/>
        </w:trPr>
        <w:tc>
          <w:tcPr>
            <w:tcW w:w="10070" w:type="dxa"/>
            <w:tcBorders>
              <w:left w:val="nil"/>
              <w:right w:val="nil"/>
            </w:tcBorders>
          </w:tcPr>
          <w:p w14:paraId="5AB4A655" w14:textId="77777777" w:rsidR="008935B9" w:rsidRDefault="008935B9" w:rsidP="006500AF"/>
        </w:tc>
      </w:tr>
      <w:tr w:rsidR="008935B9" w14:paraId="50DC1783" w14:textId="77777777" w:rsidTr="006500AF">
        <w:trPr>
          <w:trHeight w:val="432"/>
        </w:trPr>
        <w:tc>
          <w:tcPr>
            <w:tcW w:w="10070" w:type="dxa"/>
            <w:tcBorders>
              <w:left w:val="nil"/>
              <w:right w:val="nil"/>
            </w:tcBorders>
          </w:tcPr>
          <w:p w14:paraId="33FECBC5" w14:textId="77777777" w:rsidR="008935B9" w:rsidRDefault="008935B9" w:rsidP="006500AF"/>
        </w:tc>
      </w:tr>
      <w:tr w:rsidR="00BF1D4E" w14:paraId="7FD2748C" w14:textId="77777777" w:rsidTr="006500AF">
        <w:trPr>
          <w:trHeight w:val="432"/>
        </w:trPr>
        <w:tc>
          <w:tcPr>
            <w:tcW w:w="10070" w:type="dxa"/>
            <w:tcBorders>
              <w:left w:val="nil"/>
              <w:right w:val="nil"/>
            </w:tcBorders>
          </w:tcPr>
          <w:p w14:paraId="23D00EBF" w14:textId="77777777" w:rsidR="00BF1D4E" w:rsidRDefault="00BF1D4E" w:rsidP="006500AF"/>
        </w:tc>
      </w:tr>
      <w:tr w:rsidR="00BF1D4E" w14:paraId="03E38F4B" w14:textId="77777777" w:rsidTr="006500AF">
        <w:trPr>
          <w:trHeight w:val="432"/>
        </w:trPr>
        <w:tc>
          <w:tcPr>
            <w:tcW w:w="10070" w:type="dxa"/>
            <w:tcBorders>
              <w:left w:val="nil"/>
              <w:right w:val="nil"/>
            </w:tcBorders>
          </w:tcPr>
          <w:p w14:paraId="4A3F927D" w14:textId="77777777" w:rsidR="00BF1D4E" w:rsidRDefault="00BF1D4E" w:rsidP="006500AF"/>
        </w:tc>
      </w:tr>
    </w:tbl>
    <w:p w14:paraId="6D686FE4" w14:textId="77777777" w:rsidR="003C241C" w:rsidRDefault="0095745C" w:rsidP="008935B9">
      <w:pPr>
        <w:keepNext/>
        <w:keepLines/>
        <w:spacing w:before="240"/>
      </w:pPr>
      <w:r w:rsidRPr="004D46B2">
        <w:lastRenderedPageBreak/>
        <w:t>Then</w:t>
      </w:r>
      <w:r w:rsidR="003C241C" w:rsidRPr="004D46B2">
        <w:t xml:space="preserve"> create a signal phrase </w:t>
      </w:r>
      <w:r w:rsidRPr="004D46B2">
        <w:t xml:space="preserve">that provides context to the passage </w:t>
      </w:r>
      <w:r w:rsidR="003C241C" w:rsidRPr="004D46B2">
        <w:t>to introduce the paraphrase and write it in the space provided.</w:t>
      </w:r>
    </w:p>
    <w:tbl>
      <w:tblPr>
        <w:tblStyle w:val="TableGrid"/>
        <w:tblW w:w="0" w:type="auto"/>
        <w:tblLook w:val="04A0" w:firstRow="1" w:lastRow="0" w:firstColumn="1" w:lastColumn="0" w:noHBand="0" w:noVBand="1"/>
        <w:tblDescription w:val="Write a signal phrase"/>
      </w:tblPr>
      <w:tblGrid>
        <w:gridCol w:w="10070"/>
      </w:tblGrid>
      <w:tr w:rsidR="008935B9" w:rsidRPr="00252AF6" w14:paraId="4BBE9F16" w14:textId="77777777" w:rsidTr="006500AF">
        <w:trPr>
          <w:tblHeader/>
        </w:trPr>
        <w:tc>
          <w:tcPr>
            <w:tcW w:w="10070" w:type="dxa"/>
            <w:tcBorders>
              <w:top w:val="nil"/>
              <w:left w:val="nil"/>
              <w:bottom w:val="nil"/>
              <w:right w:val="nil"/>
            </w:tcBorders>
          </w:tcPr>
          <w:p w14:paraId="5A997231" w14:textId="77777777" w:rsidR="008935B9" w:rsidRPr="00252AF6" w:rsidRDefault="008935B9" w:rsidP="008935B9">
            <w:pPr>
              <w:keepNext/>
              <w:keepLines/>
              <w:rPr>
                <w:color w:val="FFFFFF" w:themeColor="background1"/>
                <w:sz w:val="4"/>
              </w:rPr>
            </w:pPr>
            <w:r w:rsidRPr="00252AF6">
              <w:rPr>
                <w:color w:val="FFFFFF" w:themeColor="background1"/>
                <w:sz w:val="4"/>
              </w:rPr>
              <w:t>Write a signal phrase</w:t>
            </w:r>
          </w:p>
        </w:tc>
      </w:tr>
      <w:tr w:rsidR="008935B9" w14:paraId="2B67DB9D" w14:textId="77777777" w:rsidTr="006500AF">
        <w:tc>
          <w:tcPr>
            <w:tcW w:w="10070" w:type="dxa"/>
            <w:tcBorders>
              <w:top w:val="nil"/>
              <w:left w:val="nil"/>
              <w:right w:val="nil"/>
            </w:tcBorders>
          </w:tcPr>
          <w:p w14:paraId="6AE9EE4C" w14:textId="77777777" w:rsidR="008935B9" w:rsidRPr="00252AF6" w:rsidRDefault="008935B9" w:rsidP="008935B9">
            <w:pPr>
              <w:keepNext/>
              <w:keepLines/>
              <w:rPr>
                <w:sz w:val="4"/>
              </w:rPr>
            </w:pPr>
          </w:p>
        </w:tc>
      </w:tr>
      <w:tr w:rsidR="008935B9" w14:paraId="7EF9EE6E" w14:textId="77777777" w:rsidTr="006500AF">
        <w:trPr>
          <w:trHeight w:val="432"/>
        </w:trPr>
        <w:tc>
          <w:tcPr>
            <w:tcW w:w="10070" w:type="dxa"/>
            <w:tcBorders>
              <w:left w:val="nil"/>
              <w:right w:val="nil"/>
            </w:tcBorders>
          </w:tcPr>
          <w:p w14:paraId="4A60CF35" w14:textId="77777777" w:rsidR="008935B9" w:rsidRDefault="008935B9" w:rsidP="008935B9">
            <w:pPr>
              <w:keepNext/>
              <w:keepLines/>
            </w:pPr>
          </w:p>
        </w:tc>
      </w:tr>
    </w:tbl>
    <w:p w14:paraId="553CEB6B" w14:textId="77777777" w:rsidR="003C241C" w:rsidRPr="004D46B2" w:rsidRDefault="003C241C" w:rsidP="008935B9">
      <w:pPr>
        <w:spacing w:before="240"/>
      </w:pPr>
      <w:r w:rsidRPr="004D46B2">
        <w:t>Now put the signal phrase and paraphrase together.</w:t>
      </w:r>
    </w:p>
    <w:tbl>
      <w:tblPr>
        <w:tblStyle w:val="TableGrid"/>
        <w:tblW w:w="0" w:type="auto"/>
        <w:tblLook w:val="04A0" w:firstRow="1" w:lastRow="0" w:firstColumn="1" w:lastColumn="0" w:noHBand="0" w:noVBand="1"/>
        <w:tblDescription w:val="Combine signal phrase and quote"/>
      </w:tblPr>
      <w:tblGrid>
        <w:gridCol w:w="10070"/>
      </w:tblGrid>
      <w:tr w:rsidR="008935B9" w:rsidRPr="008935B9" w14:paraId="7C0F578F" w14:textId="77777777" w:rsidTr="006500AF">
        <w:trPr>
          <w:tblHeader/>
        </w:trPr>
        <w:tc>
          <w:tcPr>
            <w:tcW w:w="10070" w:type="dxa"/>
            <w:tcBorders>
              <w:top w:val="nil"/>
              <w:left w:val="nil"/>
              <w:bottom w:val="nil"/>
              <w:right w:val="nil"/>
            </w:tcBorders>
          </w:tcPr>
          <w:p w14:paraId="1D2052A5" w14:textId="77777777" w:rsidR="008935B9" w:rsidRPr="008935B9" w:rsidRDefault="008935B9" w:rsidP="006500AF">
            <w:pPr>
              <w:rPr>
                <w:color w:val="FFFFFF" w:themeColor="background1"/>
                <w:sz w:val="4"/>
              </w:rPr>
            </w:pPr>
            <w:r w:rsidRPr="008935B9">
              <w:rPr>
                <w:color w:val="FFFFFF" w:themeColor="background1"/>
                <w:sz w:val="4"/>
              </w:rPr>
              <w:t>Combine the signal phrase and paraphrase.</w:t>
            </w:r>
          </w:p>
        </w:tc>
      </w:tr>
      <w:tr w:rsidR="008935B9" w14:paraId="3585820E" w14:textId="77777777" w:rsidTr="006500AF">
        <w:trPr>
          <w:trHeight w:val="432"/>
        </w:trPr>
        <w:tc>
          <w:tcPr>
            <w:tcW w:w="10070" w:type="dxa"/>
            <w:tcBorders>
              <w:top w:val="nil"/>
              <w:left w:val="nil"/>
              <w:right w:val="nil"/>
            </w:tcBorders>
          </w:tcPr>
          <w:p w14:paraId="739EFE0F" w14:textId="77777777" w:rsidR="008935B9" w:rsidRDefault="008935B9" w:rsidP="006500AF"/>
        </w:tc>
      </w:tr>
      <w:tr w:rsidR="008935B9" w14:paraId="3CBECD1D" w14:textId="77777777" w:rsidTr="006500AF">
        <w:trPr>
          <w:trHeight w:val="432"/>
        </w:trPr>
        <w:tc>
          <w:tcPr>
            <w:tcW w:w="10070" w:type="dxa"/>
            <w:tcBorders>
              <w:left w:val="nil"/>
              <w:right w:val="nil"/>
            </w:tcBorders>
          </w:tcPr>
          <w:p w14:paraId="5DDB2F9F" w14:textId="77777777" w:rsidR="008935B9" w:rsidRDefault="008935B9" w:rsidP="006500AF"/>
        </w:tc>
      </w:tr>
      <w:tr w:rsidR="008935B9" w14:paraId="00A08B88" w14:textId="77777777" w:rsidTr="006500AF">
        <w:trPr>
          <w:trHeight w:val="432"/>
        </w:trPr>
        <w:tc>
          <w:tcPr>
            <w:tcW w:w="10070" w:type="dxa"/>
            <w:tcBorders>
              <w:left w:val="nil"/>
              <w:right w:val="nil"/>
            </w:tcBorders>
          </w:tcPr>
          <w:p w14:paraId="7ECFB004" w14:textId="77777777" w:rsidR="008935B9" w:rsidRDefault="008935B9" w:rsidP="006500AF"/>
        </w:tc>
      </w:tr>
      <w:tr w:rsidR="008935B9" w14:paraId="1ABA010D" w14:textId="77777777" w:rsidTr="006500AF">
        <w:trPr>
          <w:trHeight w:val="432"/>
        </w:trPr>
        <w:tc>
          <w:tcPr>
            <w:tcW w:w="10070" w:type="dxa"/>
            <w:tcBorders>
              <w:left w:val="nil"/>
              <w:right w:val="nil"/>
            </w:tcBorders>
          </w:tcPr>
          <w:p w14:paraId="2A15A079" w14:textId="77777777" w:rsidR="008935B9" w:rsidRDefault="008935B9" w:rsidP="006500AF"/>
        </w:tc>
      </w:tr>
      <w:tr w:rsidR="008935B9" w14:paraId="2B358D3B" w14:textId="77777777" w:rsidTr="006500AF">
        <w:trPr>
          <w:trHeight w:val="432"/>
        </w:trPr>
        <w:tc>
          <w:tcPr>
            <w:tcW w:w="10070" w:type="dxa"/>
            <w:tcBorders>
              <w:left w:val="nil"/>
              <w:right w:val="nil"/>
            </w:tcBorders>
          </w:tcPr>
          <w:p w14:paraId="6CC70C73" w14:textId="77777777" w:rsidR="008935B9" w:rsidRDefault="008935B9" w:rsidP="006500AF"/>
        </w:tc>
      </w:tr>
      <w:tr w:rsidR="008935B9" w14:paraId="4EEB4493" w14:textId="77777777" w:rsidTr="006500AF">
        <w:trPr>
          <w:trHeight w:val="432"/>
        </w:trPr>
        <w:tc>
          <w:tcPr>
            <w:tcW w:w="10070" w:type="dxa"/>
            <w:tcBorders>
              <w:left w:val="nil"/>
              <w:right w:val="nil"/>
            </w:tcBorders>
          </w:tcPr>
          <w:p w14:paraId="4077CC74" w14:textId="77777777" w:rsidR="008935B9" w:rsidRDefault="008935B9" w:rsidP="006500AF"/>
        </w:tc>
      </w:tr>
    </w:tbl>
    <w:p w14:paraId="32B28B5A" w14:textId="77777777" w:rsidR="008935B9" w:rsidRDefault="00051B7D" w:rsidP="001328D5">
      <w:pPr>
        <w:pStyle w:val="Heading2"/>
        <w:spacing w:before="240"/>
      </w:pPr>
      <w:sdt>
        <w:sdtPr>
          <w:rPr>
            <w:i w:val="0"/>
          </w:rPr>
          <w:id w:val="1999072692"/>
          <w14:checkbox>
            <w14:checked w14:val="0"/>
            <w14:checkedState w14:val="2612" w14:font="MS Gothic"/>
            <w14:uncheckedState w14:val="2610" w14:font="MS Gothic"/>
          </w14:checkbox>
        </w:sdtPr>
        <w:sdtEndPr/>
        <w:sdtContent>
          <w:r w:rsidR="008935B9" w:rsidRPr="008935B9">
            <w:rPr>
              <w:rFonts w:ascii="MS Gothic" w:eastAsia="MS Gothic" w:hAnsi="MS Gothic" w:hint="eastAsia"/>
              <w:i w:val="0"/>
            </w:rPr>
            <w:t>☐</w:t>
          </w:r>
        </w:sdtContent>
      </w:sdt>
      <w:r w:rsidR="008935B9">
        <w:t xml:space="preserve"> 4. Review</w:t>
      </w:r>
    </w:p>
    <w:p w14:paraId="0698CE45" w14:textId="555AE515" w:rsidR="001328D5" w:rsidRDefault="001328D5" w:rsidP="001328D5">
      <w:pPr>
        <w:sectPr w:rsidR="001328D5"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21"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2332A1" w:rsidRPr="0082207C">
        <w:t>. During your session with a tutor, review t</w:t>
      </w:r>
      <w:r w:rsidR="00D31962">
        <w:t>he different ways you integrate</w:t>
      </w:r>
      <w:r w:rsidR="002332A1" w:rsidRPr="0082207C">
        <w:t xml:space="preserve"> sources and explain to the tutor </w:t>
      </w:r>
      <w:r w:rsidR="008938B9">
        <w:t xml:space="preserve">the </w:t>
      </w:r>
      <w:r w:rsidR="00D31962">
        <w:t>strategies that you use</w:t>
      </w:r>
      <w:r w:rsidR="002332A1" w:rsidRPr="0082207C">
        <w:t>.</w:t>
      </w:r>
      <w:r w:rsidR="008F0E34">
        <w:t xml:space="preserve"> Also, consider how you may apply what you have learned in other courses you are taking.</w:t>
      </w:r>
      <w:r w:rsidRPr="001328D5">
        <w:t xml:space="preserve"> </w:t>
      </w:r>
    </w:p>
    <w:p w14:paraId="2F2DE6FD" w14:textId="77777777" w:rsidR="001328D5" w:rsidRDefault="001328D5" w:rsidP="001328D5">
      <w:pPr>
        <w:pBdr>
          <w:bottom w:val="single" w:sz="4" w:space="1" w:color="auto"/>
          <w:between w:val="single" w:sz="4" w:space="1" w:color="auto"/>
        </w:pBdr>
        <w:spacing w:before="240" w:after="0"/>
      </w:pPr>
      <w:r>
        <w:t>Student’s Signature:</w:t>
      </w:r>
    </w:p>
    <w:p w14:paraId="0F033B0D" w14:textId="77777777" w:rsidR="001328D5" w:rsidRDefault="001328D5" w:rsidP="001328D5">
      <w:pPr>
        <w:pBdr>
          <w:bottom w:val="single" w:sz="4" w:space="1" w:color="auto"/>
          <w:between w:val="single" w:sz="4" w:space="1" w:color="auto"/>
        </w:pBdr>
        <w:spacing w:before="240" w:after="0"/>
      </w:pPr>
      <w:r>
        <w:t>Tutor’s Signature</w:t>
      </w:r>
    </w:p>
    <w:p w14:paraId="09FD0B9C" w14:textId="77777777" w:rsidR="001328D5" w:rsidRDefault="001328D5" w:rsidP="001328D5">
      <w:pPr>
        <w:pBdr>
          <w:bottom w:val="single" w:sz="4" w:space="1" w:color="auto"/>
          <w:between w:val="single" w:sz="4" w:space="1" w:color="auto"/>
        </w:pBdr>
        <w:spacing w:before="120" w:after="0"/>
      </w:pPr>
      <w:r>
        <w:t>Date:</w:t>
      </w:r>
    </w:p>
    <w:p w14:paraId="4BB327C1" w14:textId="77777777" w:rsidR="001328D5" w:rsidRDefault="001328D5" w:rsidP="001328D5">
      <w:pPr>
        <w:pBdr>
          <w:bottom w:val="single" w:sz="4" w:space="1" w:color="auto"/>
          <w:between w:val="single" w:sz="4" w:space="1" w:color="auto"/>
        </w:pBdr>
        <w:spacing w:before="240" w:after="0"/>
        <w:sectPr w:rsidR="001328D5" w:rsidSect="009D3B60">
          <w:type w:val="continuous"/>
          <w:pgSz w:w="12240" w:h="15840"/>
          <w:pgMar w:top="1440" w:right="1080" w:bottom="1440" w:left="1080" w:header="720" w:footer="720" w:gutter="0"/>
          <w:cols w:num="2" w:space="288" w:equalWidth="0">
            <w:col w:w="6480" w:space="288"/>
            <w:col w:w="3312"/>
          </w:cols>
          <w:titlePg/>
          <w:docGrid w:linePitch="360"/>
        </w:sectPr>
      </w:pPr>
      <w:r>
        <w:t>Date:</w:t>
      </w:r>
    </w:p>
    <w:p w14:paraId="3308E6EA" w14:textId="77777777" w:rsidR="001328D5" w:rsidRPr="000D2E79" w:rsidRDefault="001328D5" w:rsidP="001328D5">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22" w:history="1">
        <w:r w:rsidRPr="000D2E79">
          <w:rPr>
            <w:rStyle w:val="Hyperlink"/>
            <w:sz w:val="20"/>
          </w:rPr>
          <w:t>access@mtsac.edu</w:t>
        </w:r>
      </w:hyperlink>
      <w:r w:rsidRPr="000D2E79">
        <w:rPr>
          <w:rStyle w:val="Emphasis"/>
          <w:sz w:val="20"/>
        </w:rPr>
        <w:t>, (909) 274-4290.</w:t>
      </w:r>
    </w:p>
    <w:p w14:paraId="778F63A4" w14:textId="0450DC71" w:rsidR="001328D5" w:rsidRPr="00A72EFF" w:rsidRDefault="00BD313A" w:rsidP="001328D5">
      <w:pPr>
        <w:spacing w:after="0" w:line="480" w:lineRule="auto"/>
        <w:ind w:right="-180"/>
        <w:jc w:val="right"/>
        <w:rPr>
          <w:rStyle w:val="Emphasis"/>
          <w:sz w:val="20"/>
        </w:rPr>
      </w:pPr>
      <w:r>
        <w:rPr>
          <w:rStyle w:val="Emphasis"/>
          <w:sz w:val="20"/>
        </w:rPr>
        <w:t xml:space="preserve">Revised </w:t>
      </w:r>
      <w:r w:rsidR="00D366EB">
        <w:rPr>
          <w:rStyle w:val="Emphasis"/>
          <w:sz w:val="20"/>
        </w:rPr>
        <w:t>0</w:t>
      </w:r>
      <w:r w:rsidR="00C706B3">
        <w:rPr>
          <w:rStyle w:val="Emphasis"/>
          <w:sz w:val="20"/>
        </w:rPr>
        <w:t>4</w:t>
      </w:r>
      <w:r w:rsidR="001328D5">
        <w:rPr>
          <w:rStyle w:val="Emphasis"/>
          <w:sz w:val="20"/>
        </w:rPr>
        <w:t>/</w:t>
      </w:r>
      <w:r w:rsidR="00C706B3">
        <w:rPr>
          <w:rStyle w:val="Emphasis"/>
          <w:sz w:val="20"/>
        </w:rPr>
        <w:t>12</w:t>
      </w:r>
      <w:r w:rsidR="001328D5" w:rsidRPr="00A72EFF">
        <w:rPr>
          <w:rStyle w:val="Emphasis"/>
          <w:sz w:val="20"/>
        </w:rPr>
        <w:t>/20</w:t>
      </w:r>
      <w:r w:rsidR="00D366EB">
        <w:rPr>
          <w:rStyle w:val="Emphasis"/>
          <w:sz w:val="20"/>
        </w:rPr>
        <w:t>22</w:t>
      </w:r>
    </w:p>
    <w:sectPr w:rsidR="001328D5" w:rsidRPr="00A72EFF" w:rsidSect="003F0948">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E6C31" w14:textId="77777777" w:rsidR="00051B7D" w:rsidRDefault="00051B7D">
      <w:r>
        <w:separator/>
      </w:r>
    </w:p>
  </w:endnote>
  <w:endnote w:type="continuationSeparator" w:id="0">
    <w:p w14:paraId="0AFBA93F" w14:textId="77777777" w:rsidR="00051B7D" w:rsidRDefault="00051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45186F6F-ECB5-4581-B2DF-92789526DD71}"/>
    <w:embedBold r:id="rId2" w:fontKey="{53178B96-0C26-4CB1-B819-C872B5D0F0AE}"/>
    <w:embedItalic r:id="rId3" w:fontKey="{9C3D768F-A067-4999-82B7-ACB0DF708AA7}"/>
    <w:embedBoldItalic r:id="rId4" w:fontKey="{7D9AB061-4AA9-45C6-A309-593EC59A3076}"/>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DA391290-ADC5-405E-87DE-CBF3A89E18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FD66A" w14:textId="77777777" w:rsidR="00BE7835" w:rsidRDefault="00BE78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93301" w14:textId="77777777" w:rsidR="001328D5" w:rsidRPr="00E023E2" w:rsidRDefault="001328D5" w:rsidP="001328D5">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05069E6F" w14:textId="77777777" w:rsidR="001328D5" w:rsidRPr="00E023E2" w:rsidRDefault="001328D5" w:rsidP="001328D5">
    <w:pPr>
      <w:pStyle w:val="Footer"/>
      <w:tabs>
        <w:tab w:val="left" w:pos="3060"/>
      </w:tabs>
      <w:jc w:val="center"/>
      <w:rPr>
        <w:rFonts w:cs="Segoe UI"/>
        <w:sz w:val="18"/>
        <w:szCs w:val="20"/>
      </w:rPr>
    </w:pPr>
    <w:r w:rsidRPr="00E023E2">
      <w:rPr>
        <w:rFonts w:cs="Segoe UI"/>
        <w:sz w:val="18"/>
        <w:szCs w:val="20"/>
      </w:rPr>
      <w:t>http://www.mtsac.edu/writingcenter/</w:t>
    </w:r>
  </w:p>
  <w:p w14:paraId="69F8BF8B" w14:textId="77777777" w:rsidR="001328D5" w:rsidRPr="00E023E2" w:rsidRDefault="001328D5" w:rsidP="001328D5">
    <w:pPr>
      <w:pStyle w:val="Footer"/>
      <w:spacing w:after="160"/>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F2C83" w14:textId="77777777" w:rsidR="001328D5" w:rsidRPr="00E023E2" w:rsidRDefault="001328D5" w:rsidP="001328D5">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78DB6F1C" w14:textId="77777777" w:rsidR="001328D5" w:rsidRPr="00E023E2" w:rsidRDefault="001328D5" w:rsidP="001328D5">
    <w:pPr>
      <w:pStyle w:val="Footer"/>
      <w:tabs>
        <w:tab w:val="left" w:pos="3060"/>
      </w:tabs>
      <w:jc w:val="center"/>
      <w:rPr>
        <w:rFonts w:cs="Segoe UI"/>
        <w:sz w:val="18"/>
        <w:szCs w:val="20"/>
      </w:rPr>
    </w:pPr>
    <w:r w:rsidRPr="00E023E2">
      <w:rPr>
        <w:rFonts w:cs="Segoe UI"/>
        <w:sz w:val="18"/>
        <w:szCs w:val="20"/>
      </w:rPr>
      <w:t>http://www.mtsac.edu/writingcenter/</w:t>
    </w:r>
  </w:p>
  <w:p w14:paraId="154276FE" w14:textId="77777777" w:rsidR="001328D5" w:rsidRPr="00E023E2" w:rsidRDefault="001328D5" w:rsidP="001328D5">
    <w:pPr>
      <w:pStyle w:val="Footer"/>
      <w:spacing w:after="160"/>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FB979" w14:textId="77777777" w:rsidR="00051B7D" w:rsidRDefault="00051B7D">
      <w:r>
        <w:separator/>
      </w:r>
    </w:p>
  </w:footnote>
  <w:footnote w:type="continuationSeparator" w:id="0">
    <w:p w14:paraId="107FF908" w14:textId="77777777" w:rsidR="00051B7D" w:rsidRDefault="00051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396B9" w14:textId="77777777" w:rsidR="00BE7835" w:rsidRDefault="00BE78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4D105" w14:textId="53354251" w:rsidR="004D46B2" w:rsidRDefault="004D46B2">
    <w:pPr>
      <w:pStyle w:val="Header"/>
      <w:jc w:val="right"/>
    </w:pPr>
    <w:r>
      <w:t xml:space="preserve">DLA:  Integrating Sources </w:t>
    </w:r>
    <w:r>
      <w:fldChar w:fldCharType="begin"/>
    </w:r>
    <w:r>
      <w:instrText xml:space="preserve"> PAGE   \* MERGEFORMAT </w:instrText>
    </w:r>
    <w:r>
      <w:fldChar w:fldCharType="separate"/>
    </w:r>
    <w:r w:rsidR="00250655">
      <w:rPr>
        <w:noProof/>
      </w:rPr>
      <w:t>7</w:t>
    </w:r>
    <w:r>
      <w:fldChar w:fldCharType="end"/>
    </w:r>
  </w:p>
  <w:p w14:paraId="38A357E7" w14:textId="77777777" w:rsidR="004D46B2" w:rsidRDefault="004D46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99BEA" w14:textId="77777777" w:rsidR="00A17731" w:rsidRDefault="00A17731" w:rsidP="00A17731">
    <w:pPr>
      <w:pStyle w:val="Heading1"/>
      <w:spacing w:before="0"/>
      <w:ind w:left="2880"/>
      <w:rPr>
        <w:spacing w:val="-2"/>
        <w:sz w:val="44"/>
        <w:szCs w:val="44"/>
      </w:rPr>
    </w:pPr>
    <w:r>
      <w:rPr>
        <w:noProof/>
      </w:rPr>
      <w:drawing>
        <wp:anchor distT="0" distB="0" distL="0" distR="0" simplePos="0" relativeHeight="251659264" behindDoc="0" locked="0" layoutInCell="1" allowOverlap="1" wp14:anchorId="415F69CF" wp14:editId="046AFEB9">
          <wp:simplePos x="0" y="0"/>
          <wp:positionH relativeFrom="page">
            <wp:posOffset>6019165</wp:posOffset>
          </wp:positionH>
          <wp:positionV relativeFrom="paragraph">
            <wp:posOffset>-332740</wp:posOffset>
          </wp:positionV>
          <wp:extent cx="1184910" cy="11849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17BAAE7D" wp14:editId="6FC4BC7C">
          <wp:simplePos x="0" y="0"/>
          <wp:positionH relativeFrom="page">
            <wp:posOffset>629285</wp:posOffset>
          </wp:positionH>
          <wp:positionV relativeFrom="paragraph">
            <wp:posOffset>-99060</wp:posOffset>
          </wp:positionV>
          <wp:extent cx="852170" cy="852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123F2BC3" w14:textId="77777777" w:rsidR="00A17731" w:rsidRDefault="00A17731" w:rsidP="00A17731">
    <w:pPr>
      <w:pStyle w:val="Heading1"/>
      <w:spacing w:before="0"/>
      <w:ind w:left="2725" w:firstLine="155"/>
    </w:pPr>
    <w:r>
      <w:t xml:space="preserve">   Directed Learning Activity</w:t>
    </w:r>
  </w:p>
  <w:p w14:paraId="557A085D" w14:textId="4A163608" w:rsidR="004D46B2" w:rsidRDefault="00A17731" w:rsidP="00A17731">
    <w:pPr>
      <w:pStyle w:val="Header"/>
      <w:jc w:val="center"/>
    </w:pPr>
    <w:r>
      <w:rPr>
        <w:noProof/>
      </w:rPr>
      <mc:AlternateContent>
        <mc:Choice Requires="wps">
          <w:drawing>
            <wp:anchor distT="0" distB="0" distL="114300" distR="114300" simplePos="0" relativeHeight="251661312" behindDoc="0" locked="0" layoutInCell="1" allowOverlap="1" wp14:anchorId="697FE166" wp14:editId="69F6E5BC">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C84C8"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" strokecolor="black [3200]" strokeweight=".5pt">
              <v:stroke joinstyle="miter"/>
            </v:line>
          </w:pict>
        </mc:Fallback>
      </mc:AlternateContent>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9065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160FEE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2B47EC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A8846E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0EC4F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4D4426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DDAAE5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B421FA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A3EBF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E07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B81DE8"/>
    <w:multiLevelType w:val="hybridMultilevel"/>
    <w:tmpl w:val="AE8E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2CC177E"/>
    <w:multiLevelType w:val="hybridMultilevel"/>
    <w:tmpl w:val="5532DED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C895E37"/>
    <w:multiLevelType w:val="hybridMultilevel"/>
    <w:tmpl w:val="8B420690"/>
    <w:lvl w:ilvl="0" w:tplc="1E40E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7E85AF0"/>
    <w:multiLevelType w:val="hybridMultilevel"/>
    <w:tmpl w:val="E626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16"/>
  </w:num>
  <w:num w:numId="4">
    <w:abstractNumId w:val="14"/>
  </w:num>
  <w:num w:numId="5">
    <w:abstractNumId w:val="13"/>
  </w:num>
  <w:num w:numId="6">
    <w:abstractNumId w:val="9"/>
  </w:num>
  <w:num w:numId="7">
    <w:abstractNumId w:val="9"/>
  </w:num>
  <w:num w:numId="8">
    <w:abstractNumId w:val="7"/>
  </w:num>
  <w:num w:numId="9">
    <w:abstractNumId w:val="7"/>
  </w:num>
  <w:num w:numId="10">
    <w:abstractNumId w:val="6"/>
  </w:num>
  <w:num w:numId="11">
    <w:abstractNumId w:val="6"/>
  </w:num>
  <w:num w:numId="12">
    <w:abstractNumId w:val="5"/>
  </w:num>
  <w:num w:numId="13">
    <w:abstractNumId w:val="5"/>
  </w:num>
  <w:num w:numId="14">
    <w:abstractNumId w:val="15"/>
  </w:num>
  <w:num w:numId="15">
    <w:abstractNumId w:val="8"/>
  </w:num>
  <w:num w:numId="16">
    <w:abstractNumId w:val="12"/>
  </w:num>
  <w:num w:numId="17">
    <w:abstractNumId w:val="3"/>
  </w:num>
  <w:num w:numId="18">
    <w:abstractNumId w:val="3"/>
  </w:num>
  <w:num w:numId="19">
    <w:abstractNumId w:val="2"/>
  </w:num>
  <w:num w:numId="20">
    <w:abstractNumId w:val="2"/>
  </w:num>
  <w:num w:numId="21">
    <w:abstractNumId w:val="4"/>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289"/>
    <w:rsid w:val="00024D8E"/>
    <w:rsid w:val="00026DD6"/>
    <w:rsid w:val="000326B2"/>
    <w:rsid w:val="00041163"/>
    <w:rsid w:val="00051B7D"/>
    <w:rsid w:val="00071103"/>
    <w:rsid w:val="00076E61"/>
    <w:rsid w:val="000B0385"/>
    <w:rsid w:val="000B468A"/>
    <w:rsid w:val="000F40EB"/>
    <w:rsid w:val="0011289E"/>
    <w:rsid w:val="001146EB"/>
    <w:rsid w:val="001213DD"/>
    <w:rsid w:val="00125E3D"/>
    <w:rsid w:val="001328D5"/>
    <w:rsid w:val="00175868"/>
    <w:rsid w:val="0017636E"/>
    <w:rsid w:val="001A5513"/>
    <w:rsid w:val="001B02E1"/>
    <w:rsid w:val="001B6C32"/>
    <w:rsid w:val="001B6FA4"/>
    <w:rsid w:val="001D0FF8"/>
    <w:rsid w:val="002332A1"/>
    <w:rsid w:val="00250655"/>
    <w:rsid w:val="00252AF6"/>
    <w:rsid w:val="00291226"/>
    <w:rsid w:val="002957FA"/>
    <w:rsid w:val="002B10E9"/>
    <w:rsid w:val="002D2FA1"/>
    <w:rsid w:val="002F6EA3"/>
    <w:rsid w:val="00375CF4"/>
    <w:rsid w:val="00395C84"/>
    <w:rsid w:val="00396526"/>
    <w:rsid w:val="003B64C1"/>
    <w:rsid w:val="003C0911"/>
    <w:rsid w:val="003C1546"/>
    <w:rsid w:val="003C241C"/>
    <w:rsid w:val="003D38A1"/>
    <w:rsid w:val="003F0948"/>
    <w:rsid w:val="004065ED"/>
    <w:rsid w:val="0041579F"/>
    <w:rsid w:val="00432FB1"/>
    <w:rsid w:val="004416E9"/>
    <w:rsid w:val="00461649"/>
    <w:rsid w:val="004707C6"/>
    <w:rsid w:val="00492D9C"/>
    <w:rsid w:val="00497CE9"/>
    <w:rsid w:val="004B038B"/>
    <w:rsid w:val="004B2ACD"/>
    <w:rsid w:val="004C0F0E"/>
    <w:rsid w:val="004D46B2"/>
    <w:rsid w:val="00504F4C"/>
    <w:rsid w:val="005163C9"/>
    <w:rsid w:val="00530967"/>
    <w:rsid w:val="00541403"/>
    <w:rsid w:val="005477F1"/>
    <w:rsid w:val="00556F35"/>
    <w:rsid w:val="0056364C"/>
    <w:rsid w:val="00563978"/>
    <w:rsid w:val="00642D9B"/>
    <w:rsid w:val="006532A2"/>
    <w:rsid w:val="00662BC2"/>
    <w:rsid w:val="0068325A"/>
    <w:rsid w:val="006958B3"/>
    <w:rsid w:val="006A0B69"/>
    <w:rsid w:val="006E0254"/>
    <w:rsid w:val="00723FEF"/>
    <w:rsid w:val="007503FB"/>
    <w:rsid w:val="007543E1"/>
    <w:rsid w:val="00755240"/>
    <w:rsid w:val="0077092A"/>
    <w:rsid w:val="00785186"/>
    <w:rsid w:val="007C26E5"/>
    <w:rsid w:val="007F0C23"/>
    <w:rsid w:val="008131BB"/>
    <w:rsid w:val="0082207C"/>
    <w:rsid w:val="0084050A"/>
    <w:rsid w:val="0085274A"/>
    <w:rsid w:val="00856B5D"/>
    <w:rsid w:val="0085711D"/>
    <w:rsid w:val="00863BBA"/>
    <w:rsid w:val="00876FD8"/>
    <w:rsid w:val="008935B9"/>
    <w:rsid w:val="008938B9"/>
    <w:rsid w:val="008A6A59"/>
    <w:rsid w:val="008F0E34"/>
    <w:rsid w:val="00906C8C"/>
    <w:rsid w:val="00926FDF"/>
    <w:rsid w:val="0095745C"/>
    <w:rsid w:val="00967D0F"/>
    <w:rsid w:val="00984F1D"/>
    <w:rsid w:val="009A3F4A"/>
    <w:rsid w:val="009A702C"/>
    <w:rsid w:val="009B77B5"/>
    <w:rsid w:val="009C3A24"/>
    <w:rsid w:val="009D3B60"/>
    <w:rsid w:val="009E0D82"/>
    <w:rsid w:val="00A0457B"/>
    <w:rsid w:val="00A17731"/>
    <w:rsid w:val="00A24CB5"/>
    <w:rsid w:val="00A41334"/>
    <w:rsid w:val="00A663FF"/>
    <w:rsid w:val="00A757F6"/>
    <w:rsid w:val="00A77F4E"/>
    <w:rsid w:val="00A976CB"/>
    <w:rsid w:val="00AB72E0"/>
    <w:rsid w:val="00B3046C"/>
    <w:rsid w:val="00B36AA7"/>
    <w:rsid w:val="00B41720"/>
    <w:rsid w:val="00B73993"/>
    <w:rsid w:val="00B73BEB"/>
    <w:rsid w:val="00B77F22"/>
    <w:rsid w:val="00BA732D"/>
    <w:rsid w:val="00BB04A0"/>
    <w:rsid w:val="00BC0EF2"/>
    <w:rsid w:val="00BC4857"/>
    <w:rsid w:val="00BC4DC7"/>
    <w:rsid w:val="00BD313A"/>
    <w:rsid w:val="00BD54E1"/>
    <w:rsid w:val="00BE7835"/>
    <w:rsid w:val="00BF1D4E"/>
    <w:rsid w:val="00C06D4A"/>
    <w:rsid w:val="00C27C38"/>
    <w:rsid w:val="00C51B0F"/>
    <w:rsid w:val="00C61AE2"/>
    <w:rsid w:val="00C62B11"/>
    <w:rsid w:val="00C706B3"/>
    <w:rsid w:val="00C716AB"/>
    <w:rsid w:val="00C928F0"/>
    <w:rsid w:val="00CC6644"/>
    <w:rsid w:val="00CD5C09"/>
    <w:rsid w:val="00CF46BA"/>
    <w:rsid w:val="00CF778A"/>
    <w:rsid w:val="00D054A6"/>
    <w:rsid w:val="00D31962"/>
    <w:rsid w:val="00D34E86"/>
    <w:rsid w:val="00D366EB"/>
    <w:rsid w:val="00D77D2B"/>
    <w:rsid w:val="00DB279D"/>
    <w:rsid w:val="00DC2289"/>
    <w:rsid w:val="00DF398B"/>
    <w:rsid w:val="00E04E77"/>
    <w:rsid w:val="00E12D84"/>
    <w:rsid w:val="00E14B4C"/>
    <w:rsid w:val="00E21510"/>
    <w:rsid w:val="00E406FB"/>
    <w:rsid w:val="00E55AEA"/>
    <w:rsid w:val="00E72547"/>
    <w:rsid w:val="00E762B7"/>
    <w:rsid w:val="00E90E3B"/>
    <w:rsid w:val="00EC4BC8"/>
    <w:rsid w:val="00F02A36"/>
    <w:rsid w:val="00F053CF"/>
    <w:rsid w:val="00F822DA"/>
    <w:rsid w:val="00F82870"/>
    <w:rsid w:val="00F91CDD"/>
    <w:rsid w:val="00F97FC5"/>
    <w:rsid w:val="00FC641D"/>
    <w:rsid w:val="00FC6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6633E0"/>
  <w15:chartTrackingRefBased/>
  <w15:docId w15:val="{FE263599-3A3E-4C8C-B569-CB1BA1BE3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948"/>
    <w:pPr>
      <w:spacing w:after="120"/>
    </w:pPr>
    <w:rPr>
      <w:rFonts w:ascii="Segoe UI" w:hAnsi="Segoe UI"/>
      <w:sz w:val="22"/>
      <w:szCs w:val="22"/>
    </w:rPr>
  </w:style>
  <w:style w:type="paragraph" w:styleId="Heading1">
    <w:name w:val="heading 1"/>
    <w:basedOn w:val="Normal"/>
    <w:next w:val="Normal"/>
    <w:link w:val="Heading1Char"/>
    <w:uiPriority w:val="9"/>
    <w:qFormat/>
    <w:rsid w:val="00F822DA"/>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F822DA"/>
    <w:pPr>
      <w:keepNext/>
      <w:keepLines/>
      <w:spacing w:before="120" w:after="40"/>
      <w:outlineLvl w:val="1"/>
    </w:pPr>
    <w:rPr>
      <w:b/>
      <w:i/>
      <w:sz w:val="28"/>
      <w:szCs w:val="26"/>
    </w:rPr>
  </w:style>
  <w:style w:type="paragraph" w:styleId="Heading3">
    <w:name w:val="heading 3"/>
    <w:basedOn w:val="Normal"/>
    <w:next w:val="Normal"/>
    <w:link w:val="Heading3Char"/>
    <w:semiHidden/>
    <w:unhideWhenUsed/>
    <w:qFormat/>
    <w:rsid w:val="007F0C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qFormat/>
    <w:rsid w:val="00F822D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2DA"/>
    <w:pPr>
      <w:tabs>
        <w:tab w:val="center" w:pos="4680"/>
        <w:tab w:val="right" w:pos="9360"/>
      </w:tabs>
      <w:spacing w:after="0"/>
    </w:pPr>
  </w:style>
  <w:style w:type="paragraph" w:styleId="Footer">
    <w:name w:val="footer"/>
    <w:basedOn w:val="Normal"/>
    <w:link w:val="FooterChar"/>
    <w:unhideWhenUsed/>
    <w:rsid w:val="00F822DA"/>
    <w:pPr>
      <w:tabs>
        <w:tab w:val="center" w:pos="4680"/>
        <w:tab w:val="right" w:pos="9360"/>
      </w:tabs>
      <w:spacing w:after="0"/>
    </w:pPr>
  </w:style>
  <w:style w:type="character" w:styleId="Strong">
    <w:name w:val="Strong"/>
    <w:uiPriority w:val="22"/>
    <w:qFormat/>
    <w:rsid w:val="00F822DA"/>
    <w:rPr>
      <w:b/>
      <w:bCs/>
    </w:rPr>
  </w:style>
  <w:style w:type="paragraph" w:styleId="ListParagraph">
    <w:name w:val="List Paragraph"/>
    <w:basedOn w:val="Normal"/>
    <w:uiPriority w:val="34"/>
    <w:qFormat/>
    <w:rsid w:val="00F822DA"/>
    <w:pPr>
      <w:ind w:left="720"/>
      <w:contextualSpacing/>
    </w:pPr>
  </w:style>
  <w:style w:type="character" w:styleId="Hyperlink">
    <w:name w:val="Hyperlink"/>
    <w:uiPriority w:val="99"/>
    <w:unhideWhenUsed/>
    <w:rsid w:val="00F822DA"/>
    <w:rPr>
      <w:color w:val="0000FF"/>
      <w:u w:val="single"/>
    </w:rPr>
  </w:style>
  <w:style w:type="character" w:customStyle="1" w:styleId="HeaderChar">
    <w:name w:val="Header Char"/>
    <w:link w:val="Header"/>
    <w:uiPriority w:val="99"/>
    <w:rsid w:val="00F822DA"/>
    <w:rPr>
      <w:rFonts w:ascii="Segoe UI" w:hAnsi="Segoe UI"/>
      <w:sz w:val="22"/>
      <w:szCs w:val="22"/>
    </w:rPr>
  </w:style>
  <w:style w:type="paragraph" w:styleId="BalloonText">
    <w:name w:val="Balloon Text"/>
    <w:basedOn w:val="Normal"/>
    <w:link w:val="BalloonTextChar"/>
    <w:uiPriority w:val="99"/>
    <w:unhideWhenUsed/>
    <w:rsid w:val="00F822DA"/>
    <w:pPr>
      <w:spacing w:after="0"/>
    </w:pPr>
    <w:rPr>
      <w:rFonts w:ascii="Tahoma" w:hAnsi="Tahoma" w:cs="Tahoma"/>
      <w:sz w:val="16"/>
      <w:szCs w:val="16"/>
    </w:rPr>
  </w:style>
  <w:style w:type="character" w:customStyle="1" w:styleId="BalloonTextChar">
    <w:name w:val="Balloon Text Char"/>
    <w:link w:val="BalloonText"/>
    <w:uiPriority w:val="99"/>
    <w:rsid w:val="00F822DA"/>
    <w:rPr>
      <w:rFonts w:ascii="Tahoma" w:hAnsi="Tahoma" w:cs="Tahoma"/>
      <w:sz w:val="16"/>
      <w:szCs w:val="16"/>
    </w:rPr>
  </w:style>
  <w:style w:type="paragraph" w:styleId="NormalWeb">
    <w:name w:val="Normal (Web)"/>
    <w:basedOn w:val="Normal"/>
    <w:rsid w:val="00F822DA"/>
  </w:style>
  <w:style w:type="character" w:styleId="FollowedHyperlink">
    <w:name w:val="FollowedHyperlink"/>
    <w:rsid w:val="0056364C"/>
    <w:rPr>
      <w:color w:val="800080"/>
      <w:u w:val="single"/>
    </w:rPr>
  </w:style>
  <w:style w:type="character" w:customStyle="1" w:styleId="FooterChar">
    <w:name w:val="Footer Char"/>
    <w:link w:val="Footer"/>
    <w:rsid w:val="00F822DA"/>
    <w:rPr>
      <w:rFonts w:ascii="Segoe UI" w:hAnsi="Segoe UI"/>
      <w:sz w:val="22"/>
      <w:szCs w:val="22"/>
    </w:rPr>
  </w:style>
  <w:style w:type="character" w:styleId="Emphasis">
    <w:name w:val="Emphasis"/>
    <w:uiPriority w:val="20"/>
    <w:qFormat/>
    <w:rsid w:val="00F822DA"/>
    <w:rPr>
      <w:i/>
      <w:iCs/>
    </w:rPr>
  </w:style>
  <w:style w:type="character" w:customStyle="1" w:styleId="Heading1Char">
    <w:name w:val="Heading 1 Char"/>
    <w:link w:val="Heading1"/>
    <w:uiPriority w:val="9"/>
    <w:rsid w:val="00F822DA"/>
    <w:rPr>
      <w:rFonts w:ascii="Segoe UI" w:hAnsi="Segoe UI"/>
      <w:b/>
      <w:sz w:val="32"/>
      <w:szCs w:val="32"/>
    </w:rPr>
  </w:style>
  <w:style w:type="character" w:customStyle="1" w:styleId="Heading2Char">
    <w:name w:val="Heading 2 Char"/>
    <w:link w:val="Heading2"/>
    <w:uiPriority w:val="9"/>
    <w:rsid w:val="00F822DA"/>
    <w:rPr>
      <w:rFonts w:ascii="Segoe UI" w:hAnsi="Segoe UI"/>
      <w:b/>
      <w:i/>
      <w:sz w:val="28"/>
      <w:szCs w:val="26"/>
    </w:rPr>
  </w:style>
  <w:style w:type="character" w:styleId="IntenseEmphasis">
    <w:name w:val="Intense Emphasis"/>
    <w:uiPriority w:val="21"/>
    <w:qFormat/>
    <w:rsid w:val="00F822DA"/>
    <w:rPr>
      <w:b/>
      <w:i/>
      <w:iCs/>
      <w:color w:val="auto"/>
    </w:rPr>
  </w:style>
  <w:style w:type="paragraph" w:styleId="List">
    <w:name w:val="List"/>
    <w:basedOn w:val="Normal"/>
    <w:uiPriority w:val="99"/>
    <w:unhideWhenUsed/>
    <w:rsid w:val="00F822DA"/>
    <w:pPr>
      <w:ind w:left="360" w:hanging="360"/>
      <w:contextualSpacing/>
    </w:pPr>
  </w:style>
  <w:style w:type="paragraph" w:styleId="ListBullet">
    <w:name w:val="List Bullet"/>
    <w:basedOn w:val="Normal"/>
    <w:uiPriority w:val="99"/>
    <w:unhideWhenUsed/>
    <w:rsid w:val="003C1546"/>
    <w:pPr>
      <w:numPr>
        <w:numId w:val="7"/>
      </w:numPr>
      <w:ind w:left="720"/>
      <w:contextualSpacing/>
    </w:pPr>
  </w:style>
  <w:style w:type="paragraph" w:styleId="ListBullet2">
    <w:name w:val="List Bullet 2"/>
    <w:basedOn w:val="Normal"/>
    <w:uiPriority w:val="99"/>
    <w:unhideWhenUsed/>
    <w:rsid w:val="00F822DA"/>
    <w:pPr>
      <w:numPr>
        <w:numId w:val="9"/>
      </w:numPr>
      <w:contextualSpacing/>
    </w:pPr>
  </w:style>
  <w:style w:type="paragraph" w:styleId="ListBullet3">
    <w:name w:val="List Bullet 3"/>
    <w:basedOn w:val="Normal"/>
    <w:uiPriority w:val="99"/>
    <w:unhideWhenUsed/>
    <w:rsid w:val="00F822DA"/>
    <w:pPr>
      <w:numPr>
        <w:numId w:val="11"/>
      </w:numPr>
      <w:contextualSpacing/>
    </w:pPr>
  </w:style>
  <w:style w:type="paragraph" w:styleId="ListBullet4">
    <w:name w:val="List Bullet 4"/>
    <w:basedOn w:val="Normal"/>
    <w:uiPriority w:val="99"/>
    <w:unhideWhenUsed/>
    <w:rsid w:val="00F822DA"/>
    <w:pPr>
      <w:numPr>
        <w:numId w:val="13"/>
      </w:numPr>
      <w:contextualSpacing/>
    </w:pPr>
  </w:style>
  <w:style w:type="numbering" w:customStyle="1" w:styleId="ListCheckbox">
    <w:name w:val="List Checkbox"/>
    <w:basedOn w:val="NoList"/>
    <w:uiPriority w:val="99"/>
    <w:rsid w:val="00F822DA"/>
    <w:pPr>
      <w:numPr>
        <w:numId w:val="14"/>
      </w:numPr>
    </w:pPr>
  </w:style>
  <w:style w:type="paragraph" w:styleId="ListContinue2">
    <w:name w:val="List Continue 2"/>
    <w:basedOn w:val="Normal"/>
    <w:uiPriority w:val="99"/>
    <w:unhideWhenUsed/>
    <w:rsid w:val="00F822DA"/>
    <w:pPr>
      <w:ind w:left="720"/>
      <w:contextualSpacing/>
    </w:pPr>
  </w:style>
  <w:style w:type="paragraph" w:styleId="ListNumber">
    <w:name w:val="List Number"/>
    <w:basedOn w:val="Normal"/>
    <w:uiPriority w:val="99"/>
    <w:unhideWhenUsed/>
    <w:rsid w:val="003C1546"/>
    <w:pPr>
      <w:numPr>
        <w:numId w:val="16"/>
      </w:numPr>
      <w:ind w:left="360"/>
      <w:contextualSpacing/>
    </w:pPr>
  </w:style>
  <w:style w:type="paragraph" w:styleId="ListNumber2">
    <w:name w:val="List Number 2"/>
    <w:basedOn w:val="Normal"/>
    <w:uiPriority w:val="99"/>
    <w:unhideWhenUsed/>
    <w:rsid w:val="00F822DA"/>
    <w:pPr>
      <w:numPr>
        <w:numId w:val="18"/>
      </w:numPr>
      <w:tabs>
        <w:tab w:val="clear" w:pos="720"/>
        <w:tab w:val="num" w:pos="360"/>
      </w:tabs>
      <w:ind w:left="0" w:firstLine="0"/>
      <w:contextualSpacing/>
    </w:pPr>
  </w:style>
  <w:style w:type="paragraph" w:styleId="ListNumber3">
    <w:name w:val="List Number 3"/>
    <w:basedOn w:val="Normal"/>
    <w:uiPriority w:val="99"/>
    <w:unhideWhenUsed/>
    <w:rsid w:val="00F822DA"/>
    <w:pPr>
      <w:numPr>
        <w:numId w:val="20"/>
      </w:numPr>
      <w:tabs>
        <w:tab w:val="clear" w:pos="1080"/>
        <w:tab w:val="num" w:pos="360"/>
      </w:tabs>
      <w:ind w:left="0" w:firstLine="0"/>
      <w:contextualSpacing/>
    </w:pPr>
  </w:style>
  <w:style w:type="paragraph" w:styleId="MacroText">
    <w:name w:val="macro"/>
    <w:link w:val="MacroTextChar"/>
    <w:uiPriority w:val="99"/>
    <w:unhideWhenUsed/>
    <w:rsid w:val="00F822D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F822DA"/>
    <w:rPr>
      <w:rFonts w:ascii="Consolas" w:hAnsi="Consolas" w:cs="Consolas"/>
    </w:rPr>
  </w:style>
  <w:style w:type="paragraph" w:styleId="NoSpacing">
    <w:name w:val="No Spacing"/>
    <w:uiPriority w:val="1"/>
    <w:qFormat/>
    <w:rsid w:val="00F822DA"/>
    <w:rPr>
      <w:rFonts w:ascii="Segoe UI" w:hAnsi="Segoe UI"/>
      <w:sz w:val="24"/>
      <w:szCs w:val="22"/>
    </w:rPr>
  </w:style>
  <w:style w:type="paragraph" w:customStyle="1" w:styleId="StyleHeading2After0pt">
    <w:name w:val="Style Heading 2 + After:  0 pt"/>
    <w:basedOn w:val="Heading2"/>
    <w:rsid w:val="00F822DA"/>
    <w:pPr>
      <w:spacing w:after="0"/>
    </w:pPr>
    <w:rPr>
      <w:bCs/>
      <w:iCs/>
      <w:szCs w:val="20"/>
    </w:rPr>
  </w:style>
  <w:style w:type="character" w:styleId="SubtleEmphasis">
    <w:name w:val="Subtle Emphasis"/>
    <w:uiPriority w:val="19"/>
    <w:qFormat/>
    <w:rsid w:val="00F822DA"/>
    <w:rPr>
      <w:i/>
      <w:iCs/>
      <w:color w:val="404040"/>
    </w:rPr>
  </w:style>
  <w:style w:type="table" w:styleId="TableGrid">
    <w:name w:val="Table Grid"/>
    <w:basedOn w:val="TableNormal"/>
    <w:uiPriority w:val="59"/>
    <w:rsid w:val="00F822D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822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F822DA"/>
    <w:pPr>
      <w:contextualSpacing/>
      <w:jc w:val="center"/>
    </w:pPr>
    <w:rPr>
      <w:b/>
      <w:spacing w:val="-10"/>
      <w:kern w:val="28"/>
      <w:sz w:val="40"/>
      <w:szCs w:val="56"/>
    </w:rPr>
  </w:style>
  <w:style w:type="character" w:customStyle="1" w:styleId="TitleChar">
    <w:name w:val="Title Char"/>
    <w:link w:val="Title"/>
    <w:uiPriority w:val="10"/>
    <w:rsid w:val="00F822DA"/>
    <w:rPr>
      <w:rFonts w:ascii="Segoe UI" w:hAnsi="Segoe UI"/>
      <w:b/>
      <w:spacing w:val="-10"/>
      <w:kern w:val="28"/>
      <w:sz w:val="40"/>
      <w:szCs w:val="56"/>
    </w:rPr>
  </w:style>
  <w:style w:type="character" w:customStyle="1" w:styleId="Heading3Char">
    <w:name w:val="Heading 3 Char"/>
    <w:basedOn w:val="DefaultParagraphFont"/>
    <w:link w:val="Heading3"/>
    <w:semiHidden/>
    <w:rsid w:val="007F0C23"/>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7F0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67145">
      <w:bodyDiv w:val="1"/>
      <w:marLeft w:val="0"/>
      <w:marRight w:val="0"/>
      <w:marTop w:val="0"/>
      <w:marBottom w:val="0"/>
      <w:divBdr>
        <w:top w:val="none" w:sz="0" w:space="0" w:color="auto"/>
        <w:left w:val="none" w:sz="0" w:space="0" w:color="auto"/>
        <w:bottom w:val="none" w:sz="0" w:space="0" w:color="auto"/>
        <w:right w:val="none" w:sz="0" w:space="0" w:color="auto"/>
      </w:divBdr>
      <w:divsChild>
        <w:div w:id="1694380276">
          <w:marLeft w:val="0"/>
          <w:marRight w:val="0"/>
          <w:marTop w:val="0"/>
          <w:marBottom w:val="375"/>
          <w:divBdr>
            <w:top w:val="none" w:sz="0" w:space="0" w:color="auto"/>
            <w:left w:val="none" w:sz="0" w:space="0" w:color="auto"/>
            <w:bottom w:val="none" w:sz="0" w:space="0" w:color="auto"/>
            <w:right w:val="none" w:sz="0" w:space="0" w:color="auto"/>
          </w:divBdr>
          <w:divsChild>
            <w:div w:id="1716078162">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 w:id="480538062">
      <w:bodyDiv w:val="1"/>
      <w:marLeft w:val="0"/>
      <w:marRight w:val="0"/>
      <w:marTop w:val="0"/>
      <w:marBottom w:val="0"/>
      <w:divBdr>
        <w:top w:val="none" w:sz="0" w:space="0" w:color="auto"/>
        <w:left w:val="none" w:sz="0" w:space="0" w:color="auto"/>
        <w:bottom w:val="none" w:sz="0" w:space="0" w:color="auto"/>
        <w:right w:val="none" w:sz="0" w:space="0" w:color="auto"/>
      </w:divBdr>
    </w:div>
    <w:div w:id="692419272">
      <w:bodyDiv w:val="1"/>
      <w:marLeft w:val="0"/>
      <w:marRight w:val="0"/>
      <w:marTop w:val="0"/>
      <w:marBottom w:val="0"/>
      <w:divBdr>
        <w:top w:val="none" w:sz="0" w:space="0" w:color="auto"/>
        <w:left w:val="none" w:sz="0" w:space="0" w:color="auto"/>
        <w:bottom w:val="none" w:sz="0" w:space="0" w:color="auto"/>
        <w:right w:val="none" w:sz="0" w:space="0" w:color="auto"/>
      </w:divBdr>
    </w:div>
    <w:div w:id="895746160">
      <w:bodyDiv w:val="1"/>
      <w:marLeft w:val="0"/>
      <w:marRight w:val="0"/>
      <w:marTop w:val="0"/>
      <w:marBottom w:val="0"/>
      <w:divBdr>
        <w:top w:val="none" w:sz="0" w:space="0" w:color="auto"/>
        <w:left w:val="none" w:sz="0" w:space="0" w:color="auto"/>
        <w:bottom w:val="none" w:sz="0" w:space="0" w:color="auto"/>
        <w:right w:val="none" w:sz="0" w:space="0" w:color="auto"/>
      </w:divBdr>
      <w:divsChild>
        <w:div w:id="803041262">
          <w:marLeft w:val="0"/>
          <w:marRight w:val="0"/>
          <w:marTop w:val="0"/>
          <w:marBottom w:val="375"/>
          <w:divBdr>
            <w:top w:val="none" w:sz="0" w:space="0" w:color="auto"/>
            <w:left w:val="none" w:sz="0" w:space="0" w:color="auto"/>
            <w:bottom w:val="none" w:sz="0" w:space="0" w:color="auto"/>
            <w:right w:val="none" w:sz="0" w:space="0" w:color="auto"/>
          </w:divBdr>
          <w:divsChild>
            <w:div w:id="1408727487">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 w:id="1294291782">
      <w:bodyDiv w:val="1"/>
      <w:marLeft w:val="0"/>
      <w:marRight w:val="0"/>
      <w:marTop w:val="0"/>
      <w:marBottom w:val="0"/>
      <w:divBdr>
        <w:top w:val="none" w:sz="0" w:space="0" w:color="auto"/>
        <w:left w:val="none" w:sz="0" w:space="0" w:color="auto"/>
        <w:bottom w:val="none" w:sz="0" w:space="0" w:color="auto"/>
        <w:right w:val="none" w:sz="0" w:space="0" w:color="auto"/>
      </w:divBdr>
    </w:div>
    <w:div w:id="1492870691">
      <w:bodyDiv w:val="1"/>
      <w:marLeft w:val="0"/>
      <w:marRight w:val="0"/>
      <w:marTop w:val="0"/>
      <w:marBottom w:val="0"/>
      <w:divBdr>
        <w:top w:val="none" w:sz="0" w:space="0" w:color="auto"/>
        <w:left w:val="none" w:sz="0" w:space="0" w:color="auto"/>
        <w:bottom w:val="none" w:sz="0" w:space="0" w:color="auto"/>
        <w:right w:val="none" w:sz="0" w:space="0" w:color="auto"/>
      </w:divBdr>
    </w:div>
    <w:div w:id="1544560536">
      <w:bodyDiv w:val="1"/>
      <w:marLeft w:val="0"/>
      <w:marRight w:val="0"/>
      <w:marTop w:val="0"/>
      <w:marBottom w:val="0"/>
      <w:divBdr>
        <w:top w:val="none" w:sz="0" w:space="0" w:color="auto"/>
        <w:left w:val="none" w:sz="0" w:space="0" w:color="auto"/>
        <w:bottom w:val="none" w:sz="0" w:space="0" w:color="auto"/>
        <w:right w:val="none" w:sz="0" w:space="0" w:color="auto"/>
      </w:divBdr>
      <w:divsChild>
        <w:div w:id="1009715566">
          <w:marLeft w:val="0"/>
          <w:marRight w:val="0"/>
          <w:marTop w:val="0"/>
          <w:marBottom w:val="375"/>
          <w:divBdr>
            <w:top w:val="none" w:sz="0" w:space="0" w:color="auto"/>
            <w:left w:val="none" w:sz="0" w:space="0" w:color="auto"/>
            <w:bottom w:val="none" w:sz="0" w:space="0" w:color="auto"/>
            <w:right w:val="none" w:sz="0" w:space="0" w:color="auto"/>
          </w:divBdr>
          <w:divsChild>
            <w:div w:id="1207332680">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cnn.com/2022/03/02/economy/powell-congressional-testimony-rate-hike/index.html"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yperlink" Target="https://mtsac2.mywconline.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bls.gov/news.release/cpi.nr0.htm"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www.cnn.com/2022/03/01/economy/us-inflation-biden-state-of-the-union/index.html" TargetMode="External"/><Relationship Id="rId20" Type="http://schemas.openxmlformats.org/officeDocument/2006/relationships/hyperlink" Target="https://www.cnn.com/2022/02/10/business/coke-price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nn.com/2022/03/11/economy/march-consumer-sentiment/index.html"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money.cnn.com/quote/quote.html?symb=COKE&amp;source=story_quote_lin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cnn.com/2022/03/10/economy/us-consumer-price-inflation-february/index.html" TargetMode="External"/><Relationship Id="rId22" Type="http://schemas.openxmlformats.org/officeDocument/2006/relationships/hyperlink" Target="mailto:access@mtsac.edu" TargetMode="External"/><Relationship Id="rId27"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Props1.xml><?xml version="1.0" encoding="utf-8"?>
<ds:datastoreItem xmlns:ds="http://schemas.openxmlformats.org/officeDocument/2006/customXml" ds:itemID="{9150EE20-2B2F-4823-9162-38AA8EC2F61B}">
  <ds:schemaRefs>
    <ds:schemaRef ds:uri="http://schemas.openxmlformats.org/officeDocument/2006/bibliography"/>
  </ds:schemaRefs>
</ds:datastoreItem>
</file>

<file path=customXml/itemProps2.xml><?xml version="1.0" encoding="utf-8"?>
<ds:datastoreItem xmlns:ds="http://schemas.openxmlformats.org/officeDocument/2006/customXml" ds:itemID="{770D29C2-95D8-4718-9D26-3680F516848D}"/>
</file>

<file path=customXml/itemProps3.xml><?xml version="1.0" encoding="utf-8"?>
<ds:datastoreItem xmlns:ds="http://schemas.openxmlformats.org/officeDocument/2006/customXml" ds:itemID="{90BC9C8D-A053-4050-B9F1-18E77F639F4A}"/>
</file>

<file path=customXml/itemProps4.xml><?xml version="1.0" encoding="utf-8"?>
<ds:datastoreItem xmlns:ds="http://schemas.openxmlformats.org/officeDocument/2006/customXml" ds:itemID="{51BD0AC5-89DC-4B2C-9DC0-0300065062BD}"/>
</file>

<file path=docProps/app.xml><?xml version="1.0" encoding="utf-8"?>
<Properties xmlns="http://schemas.openxmlformats.org/officeDocument/2006/extended-properties" xmlns:vt="http://schemas.openxmlformats.org/officeDocument/2006/docPropsVTypes">
  <Template>Normal</Template>
  <TotalTime>1</TotalTime>
  <Pages>7</Pages>
  <Words>2142</Words>
  <Characters>12211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Integrating Sources DLA</vt:lpstr>
    </vt:vector>
  </TitlesOfParts>
  <Company>Mt. San Antonio College</Company>
  <LinksUpToDate>false</LinksUpToDate>
  <CharactersWithSpaces>14325</CharactersWithSpaces>
  <SharedDoc>false</SharedDoc>
  <HLinks>
    <vt:vector size="24" baseType="variant">
      <vt:variant>
        <vt:i4>3473440</vt:i4>
      </vt:variant>
      <vt:variant>
        <vt:i4>3</vt:i4>
      </vt:variant>
      <vt:variant>
        <vt:i4>0</vt:i4>
      </vt:variant>
      <vt:variant>
        <vt:i4>5</vt:i4>
      </vt:variant>
      <vt:variant>
        <vt:lpwstr>http://www.mtsac.edu/writingcenter</vt:lpwstr>
      </vt:variant>
      <vt:variant>
        <vt:lpwstr/>
      </vt:variant>
      <vt:variant>
        <vt:i4>2293885</vt:i4>
      </vt:variant>
      <vt:variant>
        <vt:i4>0</vt:i4>
      </vt:variant>
      <vt:variant>
        <vt:i4>0</vt:i4>
      </vt:variant>
      <vt:variant>
        <vt:i4>5</vt:i4>
      </vt:variant>
      <vt:variant>
        <vt:lpwstr>http://www.psychologytoday.com/articles/200505/is-it-all-in-my-head</vt:lpwstr>
      </vt:variant>
      <vt:variant>
        <vt:lpwstr/>
      </vt:variant>
      <vt:variant>
        <vt:i4>3473440</vt:i4>
      </vt:variant>
      <vt:variant>
        <vt:i4>6</vt:i4>
      </vt:variant>
      <vt:variant>
        <vt:i4>0</vt:i4>
      </vt:variant>
      <vt:variant>
        <vt:i4>5</vt:i4>
      </vt:variant>
      <vt:variant>
        <vt:lpwstr>http://www.mtsac.edu/writingcenter/</vt:lpwstr>
      </vt:variant>
      <vt:variant>
        <vt:lpwstr/>
      </vt:variant>
      <vt:variant>
        <vt:i4>3473440</vt:i4>
      </vt:variant>
      <vt:variant>
        <vt:i4>3</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Integrating Sources DLA</dc:title>
  <dc:subject/>
  <dc:creator>etyson</dc:creator>
  <cp:keywords/>
  <cp:lastModifiedBy>O'Brien, Sophia</cp:lastModifiedBy>
  <cp:revision>2</cp:revision>
  <cp:lastPrinted>2012-03-04T21:55:00Z</cp:lastPrinted>
  <dcterms:created xsi:type="dcterms:W3CDTF">2023-04-27T19:29:00Z</dcterms:created>
  <dcterms:modified xsi:type="dcterms:W3CDTF">2023-04-27T19:29:00Z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