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2A6" w:rsidRDefault="007E62A6" w:rsidP="007E62A6">
      <w:pPr>
        <w:jc w:val="center"/>
        <w:rPr>
          <w:rFonts w:ascii="Arial" w:hAnsi="Arial" w:cs="Arial"/>
          <w:b/>
        </w:rPr>
      </w:pPr>
      <w:r>
        <w:rPr>
          <w:rFonts w:ascii="Arial" w:hAnsi="Arial" w:cs="Arial"/>
          <w:b/>
          <w:noProof/>
        </w:rPr>
        <mc:AlternateContent>
          <mc:Choice Requires="wps">
            <w:drawing>
              <wp:anchor distT="0" distB="0" distL="114300" distR="114300" simplePos="0" relativeHeight="251660288" behindDoc="0" locked="0" layoutInCell="1" allowOverlap="1" wp14:anchorId="64DF856C" wp14:editId="6E0E6469">
                <wp:simplePos x="0" y="0"/>
                <wp:positionH relativeFrom="column">
                  <wp:posOffset>8412480</wp:posOffset>
                </wp:positionH>
                <wp:positionV relativeFrom="page">
                  <wp:posOffset>182880</wp:posOffset>
                </wp:positionV>
                <wp:extent cx="1097280" cy="1097280"/>
                <wp:effectExtent l="0" t="0" r="7620" b="7620"/>
                <wp:wrapNone/>
                <wp:docPr id="4" name="Text Box 4"/>
                <wp:cNvGraphicFramePr/>
                <a:graphic xmlns:a="http://schemas.openxmlformats.org/drawingml/2006/main">
                  <a:graphicData uri="http://schemas.microsoft.com/office/word/2010/wordprocessingShape">
                    <wps:wsp>
                      <wps:cNvSpPr txBox="1"/>
                      <wps:spPr>
                        <a:xfrm>
                          <a:off x="0" y="0"/>
                          <a:ext cx="1097280" cy="10972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E62A6" w:rsidRDefault="007E62A6" w:rsidP="007E62A6">
                            <w:r>
                              <w:rPr>
                                <w:noProof/>
                              </w:rPr>
                              <w:drawing>
                                <wp:inline distT="0" distB="0" distL="0" distR="0" wp14:anchorId="32C8B944" wp14:editId="59783BB8">
                                  <wp:extent cx="908050" cy="9080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_logo_no_text_clr.jpg"/>
                                          <pic:cNvPicPr/>
                                        </pic:nvPicPr>
                                        <pic:blipFill>
                                          <a:blip r:embed="rId7">
                                            <a:extLst>
                                              <a:ext uri="{28A0092B-C50C-407E-A947-70E740481C1C}">
                                                <a14:useLocalDpi xmlns:a14="http://schemas.microsoft.com/office/drawing/2010/main" val="0"/>
                                              </a:ext>
                                            </a:extLst>
                                          </a:blip>
                                          <a:stretch>
                                            <a:fillRect/>
                                          </a:stretch>
                                        </pic:blipFill>
                                        <pic:spPr>
                                          <a:xfrm>
                                            <a:off x="0" y="0"/>
                                            <a:ext cx="908050" cy="9080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DF856C" id="_x0000_t202" coordsize="21600,21600" o:spt="202" path="m,l,21600r21600,l21600,xe">
                <v:stroke joinstyle="miter"/>
                <v:path gradientshapeok="t" o:connecttype="rect"/>
              </v:shapetype>
              <v:shape id="Text Box 4" o:spid="_x0000_s1026" type="#_x0000_t202" style="position:absolute;left:0;text-align:left;margin-left:662.4pt;margin-top:14.4pt;width:86.4pt;height:8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leuhQIAAIsFAAAOAAAAZHJzL2Uyb0RvYy54bWysVEtv2zAMvg/YfxB0X51k6SuoU2QpOgwo&#10;2mLp0LMiS4kwSdQkJXb260vJdpJ1vXTYxabEj6T48XF13RhNtsIHBbakw5MBJcJyqJRdlfTH0+2n&#10;C0pCZLZiGqwo6U4Eej39+OGqdhMxgjXoSniCTmyY1K6k6xjdpCgCXwvDwgk4YVEpwRsW8ehXReVZ&#10;jd6NLkaDwVlRg6+cBy5CwNubVkmn2b+UgscHKYOIRJcU3xbz1+fvMn2L6RWbrDxza8W7Z7B/eIVh&#10;ymLQvasbFhnZePWXK6O4hwAynnAwBUipuMg5YDbDwatsFmvmRM4FyQluT1P4f275/fbRE1WVdEyJ&#10;ZQZL9CSaSL5AQ8aJndqFCYIWDmGxwWuscn8f8DIl3Uhv0h/TIahHnnd7bpMznowGl+ejC1Rx1PUH&#10;9F8czJ0P8asAQ5JQUo/Fy5yy7V2ILbSHpGgBtKpuldb5kBpGzLUnW4al1jE/Ep3/gdKW1CU9+3w6&#10;yI4tJPPWs7bJjcgt04VLqbcpZinutEgYbb8LiZTlTN+IzTgXdh8/oxNKYqj3GHb4w6veY9zmgRY5&#10;Mti4NzbKgs/Z5xk7UFb97CmTLR5rc5R3EmOzbLqWWEK1w47w0E5UcPxWYdXuWIiPzOMIYaVxLcQH&#10;/EgNyDp0EiVr8L/fuk947GzUUlLjSJY0/NowLyjR3yz2/OVwPE4znA/j0/MRHvyxZnmssRszB2yF&#10;IS4gx7OY8FH3ovRgnnF7zFJUVDHLMXZJYy/OY7socPtwMZtlEE6tY/HOLhxPrhO9qSefmmfmXde4&#10;EXv+HvrhZZNX/dtik6WF2SaCVLm5E8Etqx3xOPF5PLrtlFbK8TmjDjt0+gIAAP//AwBQSwMEFAAG&#10;AAgAAAAhAPMmRuXjAAAADAEAAA8AAABkcnMvZG93bnJldi54bWxMj0tPwzAQhO9I/Adrkbgg6jQp&#10;aQlxKoR4SNxoeIibGy9JRLyOYjcJ/57tCU6r2R3NfpNvZ9uJEQffOlKwXEQgkCpnWqoVvJYPlxsQ&#10;PmgyunOECn7Qw7Y4Pcl1ZtxELzjuQi04hHymFTQh9JmUvmrQar9wPRLfvtxgdWA51NIMeuJw28k4&#10;ilJpdUv8odE93jVYfe8OVsHnRf3x7OfHtym5Svr7p7Fcv5tSqfOz+fYGRMA5/JnhiM/oUDDT3h3I&#10;eNGxTuIVswcF8Ybn0bG6Xqcg9ryJlinIIpf/SxS/AAAA//8DAFBLAQItABQABgAIAAAAIQC2gziS&#10;/gAAAOEBAAATAAAAAAAAAAAAAAAAAAAAAABbQ29udGVudF9UeXBlc10ueG1sUEsBAi0AFAAGAAgA&#10;AAAhADj9If/WAAAAlAEAAAsAAAAAAAAAAAAAAAAALwEAAF9yZWxzLy5yZWxzUEsBAi0AFAAGAAgA&#10;AAAhAEbWV66FAgAAiwUAAA4AAAAAAAAAAAAAAAAALgIAAGRycy9lMm9Eb2MueG1sUEsBAi0AFAAG&#10;AAgAAAAhAPMmRuXjAAAADAEAAA8AAAAAAAAAAAAAAAAA3wQAAGRycy9kb3ducmV2LnhtbFBLBQYA&#10;AAAABAAEAPMAAADvBQAAAAA=&#10;" fillcolor="white [3201]" stroked="f" strokeweight=".5pt">
                <v:textbox>
                  <w:txbxContent>
                    <w:p w:rsidR="007E62A6" w:rsidRDefault="007E62A6" w:rsidP="007E62A6">
                      <w:r>
                        <w:rPr>
                          <w:noProof/>
                        </w:rPr>
                        <w:drawing>
                          <wp:inline distT="0" distB="0" distL="0" distR="0" wp14:anchorId="32C8B944" wp14:editId="59783BB8">
                            <wp:extent cx="908050" cy="9080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_logo_no_text_clr.jpg"/>
                                    <pic:cNvPicPr/>
                                  </pic:nvPicPr>
                                  <pic:blipFill>
                                    <a:blip r:embed="rId7">
                                      <a:extLst>
                                        <a:ext uri="{28A0092B-C50C-407E-A947-70E740481C1C}">
                                          <a14:useLocalDpi xmlns:a14="http://schemas.microsoft.com/office/drawing/2010/main" val="0"/>
                                        </a:ext>
                                      </a:extLst>
                                    </a:blip>
                                    <a:stretch>
                                      <a:fillRect/>
                                    </a:stretch>
                                  </pic:blipFill>
                                  <pic:spPr>
                                    <a:xfrm>
                                      <a:off x="0" y="0"/>
                                      <a:ext cx="908050" cy="908050"/>
                                    </a:xfrm>
                                    <a:prstGeom prst="rect">
                                      <a:avLst/>
                                    </a:prstGeom>
                                  </pic:spPr>
                                </pic:pic>
                              </a:graphicData>
                            </a:graphic>
                          </wp:inline>
                        </w:drawing>
                      </w:r>
                    </w:p>
                  </w:txbxContent>
                </v:textbox>
                <w10:wrap anchory="page"/>
              </v:shape>
            </w:pict>
          </mc:Fallback>
        </mc:AlternateContent>
      </w:r>
      <w:r>
        <w:rPr>
          <w:rFonts w:ascii="Arial" w:hAnsi="Arial" w:cs="Arial"/>
          <w:b/>
          <w:noProof/>
        </w:rPr>
        <mc:AlternateContent>
          <mc:Choice Requires="wps">
            <w:drawing>
              <wp:anchor distT="0" distB="0" distL="114300" distR="114300" simplePos="0" relativeHeight="251659264" behindDoc="0" locked="0" layoutInCell="1" allowOverlap="1" wp14:anchorId="392F0ABA" wp14:editId="5CBB61B4">
                <wp:simplePos x="0" y="0"/>
                <wp:positionH relativeFrom="column">
                  <wp:posOffset>0</wp:posOffset>
                </wp:positionH>
                <wp:positionV relativeFrom="page">
                  <wp:posOffset>182880</wp:posOffset>
                </wp:positionV>
                <wp:extent cx="1097280" cy="1097280"/>
                <wp:effectExtent l="0" t="0" r="7620" b="7620"/>
                <wp:wrapNone/>
                <wp:docPr id="3" name="Text Box 3"/>
                <wp:cNvGraphicFramePr/>
                <a:graphic xmlns:a="http://schemas.openxmlformats.org/drawingml/2006/main">
                  <a:graphicData uri="http://schemas.microsoft.com/office/word/2010/wordprocessingShape">
                    <wps:wsp>
                      <wps:cNvSpPr txBox="1"/>
                      <wps:spPr>
                        <a:xfrm>
                          <a:off x="0" y="0"/>
                          <a:ext cx="1097280" cy="10972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E62A6" w:rsidRDefault="007E62A6" w:rsidP="007E62A6">
                            <w:r>
                              <w:rPr>
                                <w:noProof/>
                              </w:rPr>
                              <w:drawing>
                                <wp:inline distT="0" distB="0" distL="0" distR="0" wp14:anchorId="42881720" wp14:editId="79EBF419">
                                  <wp:extent cx="908050" cy="9080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ccd_seal_4x4_3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8050" cy="9080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F0ABA" id="Text Box 3" o:spid="_x0000_s1027" type="#_x0000_t202" style="position:absolute;left:0;text-align:left;margin-left:0;margin-top:14.4pt;width:86.4pt;height:8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FHThwIAAJIFAAAOAAAAZHJzL2Uyb0RvYy54bWysVEtv2zAMvg/YfxB0X5yk76BOkbXoMCBo&#10;iyVDz4osNcIkUZOU2NmvHyXbSdb10mEXmxI/kuLHx/VNYzTZCh8U2JKOBkNKhOVQKftS0u/L+0+X&#10;lITIbMU0WFHSnQj0Zvrxw3XtJmIMa9CV8ASd2DCpXUnXMbpJUQS+FoaFAThhUSnBGxbx6F+KyrMa&#10;vRtdjIfD86IGXzkPXISAt3etkk6zfykFj49SBhGJLim+Leavz99V+hbTazZ58cytFe+ewf7hFYYp&#10;i0H3ru5YZGTj1V+ujOIeAsg44GAKkFJxkXPAbEbDV9ks1syJnAuSE9yepvD/3PKH7ZMnqirpCSWW&#10;GSzRUjSRfIaGnCR2ahcmCFo4hMUGr7HK/X3Ay5R0I71Jf0yHoB553u25Tc54MhpeXYwvUcVR1x/Q&#10;f3Ewdz7ELwIMSUJJPRYvc8q28xBbaA9J0QJoVd0rrfMhNYy41Z5sGZZax/xIdP4HSltSl/T85GyY&#10;HVtI5q1nbZMbkVumC5dSb1PMUtxpkTDafhMSKcuZvhGbcS7sPn5GJ5TEUO8x7PCHV73HuM0DLXJk&#10;sHFvbJQFn7PPM3agrPrRUyZbPNbmKO8kxmbV5F7Zd8AKqh02hod2sILj9wqLN2chPjGPk4QFx+0Q&#10;H/EjNSD50EmUrMH/eus+4bHBUUtJjZNZ0vBzw7ygRH+12PpXo9PTNMr5cHp2McaDP9asjjV2Y24B&#10;O2KEe8jxLCZ81L0oPZhnXCKzFBVVzHKMXdLYi7ex3Re4hLiYzTIIh9exOLcLx5PrxHJqzWXzzLzr&#10;+jdi6z9AP8Ns8qqNW2yytDDbRJAq93jiuWW14x8HP09Jt6TSZjk+Z9RhlU5/AwAA//8DAFBLAwQU&#10;AAYACAAAACEAaclb498AAAAHAQAADwAAAGRycy9kb3ducmV2LnhtbEyPzW7CMBCE75V4B2uReqmK&#10;Q1ABpXEQqvoj9QYpVL2ZeJtExOsoNkn69l1O7W1nZzXzbboZbSN67HztSMF8FoFAKpypqVTwkb/c&#10;r0H4oMnoxhEq+EEPm2xyk+rEuIF22O9DKTiEfKIVVCG0iZS+qNBqP3MtEnvfrrM6sOxKaTo9cLht&#10;ZBxFS2l1TdxQ6RafKizO+4tV8HVXfr778fUwLB4W7fNbn6+OJlfqdjpuH0EEHMPfMVzxGR0yZjq5&#10;CxkvGgX8SFAQr5n/6q5iHk68iOZLkFkq//NnvwAAAP//AwBQSwECLQAUAAYACAAAACEAtoM4kv4A&#10;AADhAQAAEwAAAAAAAAAAAAAAAAAAAAAAW0NvbnRlbnRfVHlwZXNdLnhtbFBLAQItABQABgAIAAAA&#10;IQA4/SH/1gAAAJQBAAALAAAAAAAAAAAAAAAAAC8BAABfcmVscy8ucmVsc1BLAQItABQABgAIAAAA&#10;IQBNiFHThwIAAJIFAAAOAAAAAAAAAAAAAAAAAC4CAABkcnMvZTJvRG9jLnhtbFBLAQItABQABgAI&#10;AAAAIQBpyVvj3wAAAAcBAAAPAAAAAAAAAAAAAAAAAOEEAABkcnMvZG93bnJldi54bWxQSwUGAAAA&#10;AAQABADzAAAA7QUAAAAA&#10;" fillcolor="white [3201]" stroked="f" strokeweight=".5pt">
                <v:textbox>
                  <w:txbxContent>
                    <w:p w:rsidR="007E62A6" w:rsidRDefault="007E62A6" w:rsidP="007E62A6">
                      <w:r>
                        <w:rPr>
                          <w:noProof/>
                        </w:rPr>
                        <w:drawing>
                          <wp:inline distT="0" distB="0" distL="0" distR="0" wp14:anchorId="42881720" wp14:editId="79EBF419">
                            <wp:extent cx="908050" cy="9080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ccd_seal_4x4_3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8050" cy="908050"/>
                                    </a:xfrm>
                                    <a:prstGeom prst="rect">
                                      <a:avLst/>
                                    </a:prstGeom>
                                  </pic:spPr>
                                </pic:pic>
                              </a:graphicData>
                            </a:graphic>
                          </wp:inline>
                        </w:drawing>
                      </w:r>
                    </w:p>
                  </w:txbxContent>
                </v:textbox>
                <w10:wrap anchory="page"/>
              </v:shape>
            </w:pict>
          </mc:Fallback>
        </mc:AlternateContent>
      </w:r>
      <w:r>
        <w:rPr>
          <w:rFonts w:ascii="Arial" w:hAnsi="Arial" w:cs="Arial"/>
          <w:b/>
        </w:rPr>
        <w:t>Institutional Effectiveness Partnership Initiative</w:t>
      </w:r>
    </w:p>
    <w:p w:rsidR="007E62A6" w:rsidRDefault="007E62A6" w:rsidP="007E62A6">
      <w:pPr>
        <w:jc w:val="center"/>
        <w:rPr>
          <w:rFonts w:ascii="Arial" w:hAnsi="Arial" w:cs="Arial"/>
          <w:b/>
        </w:rPr>
      </w:pPr>
      <w:r>
        <w:rPr>
          <w:rFonts w:ascii="Arial" w:hAnsi="Arial" w:cs="Arial"/>
          <w:b/>
        </w:rPr>
        <w:t>Partnership Resource Teams</w:t>
      </w:r>
    </w:p>
    <w:p w:rsidR="007E62A6" w:rsidRDefault="00165250" w:rsidP="007E62A6">
      <w:pPr>
        <w:jc w:val="center"/>
        <w:rPr>
          <w:rFonts w:ascii="Arial" w:hAnsi="Arial" w:cs="Arial"/>
          <w:b/>
        </w:rPr>
      </w:pPr>
      <w:r>
        <w:rPr>
          <w:rFonts w:ascii="Arial" w:hAnsi="Arial" w:cs="Arial"/>
          <w:b/>
        </w:rPr>
        <w:t xml:space="preserve">List of Primary Successes and </w:t>
      </w:r>
      <w:r w:rsidR="00EC0ECF">
        <w:rPr>
          <w:rFonts w:ascii="Arial" w:hAnsi="Arial" w:cs="Arial"/>
          <w:b/>
        </w:rPr>
        <w:t>Menu of Options</w:t>
      </w:r>
      <w:r w:rsidR="009E4270">
        <w:rPr>
          <w:rFonts w:ascii="Arial" w:hAnsi="Arial" w:cs="Arial"/>
          <w:b/>
        </w:rPr>
        <w:t xml:space="preserve"> for </w:t>
      </w:r>
      <w:r w:rsidR="00D542FC">
        <w:rPr>
          <w:rFonts w:ascii="Arial" w:hAnsi="Arial" w:cs="Arial"/>
          <w:b/>
        </w:rPr>
        <w:t>Institutional</w:t>
      </w:r>
      <w:r w:rsidR="009E4270">
        <w:rPr>
          <w:rFonts w:ascii="Arial" w:hAnsi="Arial" w:cs="Arial"/>
          <w:b/>
        </w:rPr>
        <w:t xml:space="preserve"> Consideration</w:t>
      </w:r>
    </w:p>
    <w:p w:rsidR="009E4270" w:rsidRDefault="009E4270" w:rsidP="009E4270">
      <w:pPr>
        <w:jc w:val="center"/>
        <w:rPr>
          <w:rFonts w:ascii="Arial" w:hAnsi="Arial" w:cs="Arial"/>
        </w:rPr>
      </w:pPr>
      <w:r>
        <w:rPr>
          <w:rFonts w:ascii="Arial" w:hAnsi="Arial" w:cs="Arial"/>
        </w:rPr>
        <w:t xml:space="preserve">Date: </w:t>
      </w:r>
    </w:p>
    <w:p w:rsidR="009E4270" w:rsidRPr="00823D21" w:rsidRDefault="009E4270" w:rsidP="009E4270">
      <w:pPr>
        <w:jc w:val="center"/>
        <w:rPr>
          <w:rFonts w:ascii="Arial" w:hAnsi="Arial" w:cs="Arial"/>
        </w:rPr>
      </w:pPr>
    </w:p>
    <w:p w:rsidR="009E4270" w:rsidRPr="00792FAD" w:rsidRDefault="009E4270" w:rsidP="009E4270">
      <w:pPr>
        <w:rPr>
          <w:rFonts w:ascii="Arial" w:hAnsi="Arial" w:cs="Arial"/>
        </w:rPr>
      </w:pPr>
      <w:r w:rsidRPr="00792FAD">
        <w:rPr>
          <w:rFonts w:ascii="Arial" w:hAnsi="Arial" w:cs="Arial"/>
        </w:rPr>
        <w:t xml:space="preserve">Name of Institution: </w:t>
      </w:r>
    </w:p>
    <w:p w:rsidR="009E4270" w:rsidRPr="00792FAD" w:rsidRDefault="009E4270" w:rsidP="009E4270">
      <w:pPr>
        <w:rPr>
          <w:rFonts w:ascii="Arial" w:hAnsi="Arial" w:cs="Arial"/>
        </w:rPr>
      </w:pPr>
      <w:r>
        <w:rPr>
          <w:rFonts w:ascii="Arial" w:hAnsi="Arial" w:cs="Arial"/>
        </w:rPr>
        <w:t xml:space="preserve">Partnership Resource Team </w:t>
      </w:r>
      <w:r w:rsidR="00C62A28">
        <w:rPr>
          <w:rFonts w:ascii="Arial" w:hAnsi="Arial" w:cs="Arial"/>
        </w:rPr>
        <w:t>Members</w:t>
      </w:r>
      <w:r>
        <w:rPr>
          <w:rFonts w:ascii="Arial" w:hAnsi="Arial" w:cs="Arial"/>
        </w:rPr>
        <w:t xml:space="preserve">: </w:t>
      </w:r>
    </w:p>
    <w:p w:rsidR="009E4270" w:rsidRPr="00792FAD" w:rsidRDefault="009E4270" w:rsidP="009E4270">
      <w:pPr>
        <w:jc w:val="center"/>
        <w:rPr>
          <w:rFonts w:ascii="Arial" w:hAnsi="Arial" w:cs="Arial"/>
        </w:rPr>
      </w:pPr>
    </w:p>
    <w:p w:rsidR="0016710C" w:rsidRDefault="0016710C" w:rsidP="009E4270">
      <w:pPr>
        <w:jc w:val="center"/>
        <w:rPr>
          <w:rFonts w:ascii="Arial" w:hAnsi="Arial" w:cs="Arial"/>
          <w:b/>
        </w:rPr>
      </w:pPr>
      <w:r>
        <w:rPr>
          <w:rFonts w:ascii="Arial" w:hAnsi="Arial" w:cs="Arial"/>
          <w:b/>
        </w:rPr>
        <w:t>Primary Institutional Successes</w:t>
      </w:r>
    </w:p>
    <w:p w:rsidR="0016710C" w:rsidRPr="00823D21" w:rsidRDefault="0016710C" w:rsidP="0016710C">
      <w:pPr>
        <w:jc w:val="center"/>
        <w:rPr>
          <w:rFonts w:ascii="Arial" w:hAnsi="Arial" w:cs="Arial"/>
          <w:szCs w:val="24"/>
        </w:rPr>
      </w:pPr>
    </w:p>
    <w:tbl>
      <w:tblPr>
        <w:tblStyle w:val="TableGrid"/>
        <w:tblW w:w="0" w:type="auto"/>
        <w:jc w:val="center"/>
        <w:tblCellMar>
          <w:left w:w="115" w:type="dxa"/>
          <w:right w:w="115" w:type="dxa"/>
        </w:tblCellMar>
        <w:tblLook w:val="04A0" w:firstRow="1" w:lastRow="0" w:firstColumn="1" w:lastColumn="0" w:noHBand="0" w:noVBand="1"/>
      </w:tblPr>
      <w:tblGrid>
        <w:gridCol w:w="8265"/>
        <w:gridCol w:w="6701"/>
      </w:tblGrid>
      <w:tr w:rsidR="0016710C" w:rsidRPr="00930D9B" w:rsidTr="0028000E">
        <w:trPr>
          <w:cantSplit/>
          <w:tblHeader/>
          <w:jc w:val="center"/>
        </w:trPr>
        <w:tc>
          <w:tcPr>
            <w:tcW w:w="0" w:type="auto"/>
            <w:vAlign w:val="bottom"/>
          </w:tcPr>
          <w:p w:rsidR="0016710C" w:rsidRPr="00930D9B" w:rsidRDefault="0016710C" w:rsidP="00E37C8E">
            <w:pPr>
              <w:jc w:val="center"/>
              <w:rPr>
                <w:rFonts w:ascii="Arial Narrow" w:hAnsi="Arial Narrow" w:cs="Arial"/>
                <w:b/>
                <w:sz w:val="20"/>
                <w:szCs w:val="20"/>
              </w:rPr>
            </w:pPr>
            <w:r>
              <w:rPr>
                <w:rFonts w:ascii="Arial Narrow" w:hAnsi="Arial Narrow" w:cs="Arial"/>
                <w:b/>
                <w:sz w:val="20"/>
                <w:szCs w:val="20"/>
              </w:rPr>
              <w:t>Description of Primary Institutional Successes</w:t>
            </w:r>
          </w:p>
        </w:tc>
        <w:tc>
          <w:tcPr>
            <w:tcW w:w="0" w:type="auto"/>
            <w:vAlign w:val="bottom"/>
          </w:tcPr>
          <w:p w:rsidR="0016710C" w:rsidRDefault="0016710C" w:rsidP="00E37C8E">
            <w:pPr>
              <w:jc w:val="center"/>
              <w:rPr>
                <w:rFonts w:ascii="Arial Narrow" w:hAnsi="Arial Narrow" w:cs="Arial"/>
                <w:b/>
                <w:sz w:val="20"/>
                <w:szCs w:val="20"/>
              </w:rPr>
            </w:pPr>
            <w:r>
              <w:rPr>
                <w:rFonts w:ascii="Arial Narrow" w:hAnsi="Arial Narrow" w:cs="Arial"/>
                <w:b/>
                <w:sz w:val="20"/>
                <w:szCs w:val="20"/>
              </w:rPr>
              <w:t>Notes and Comments</w:t>
            </w:r>
          </w:p>
        </w:tc>
      </w:tr>
      <w:tr w:rsidR="0016710C" w:rsidRPr="00930D9B" w:rsidTr="0028000E">
        <w:trPr>
          <w:cantSplit/>
          <w:trHeight w:val="432"/>
          <w:jc w:val="center"/>
        </w:trPr>
        <w:tc>
          <w:tcPr>
            <w:tcW w:w="0" w:type="auto"/>
          </w:tcPr>
          <w:p w:rsidR="00857DE6" w:rsidRPr="00857DE6" w:rsidRDefault="00857DE6" w:rsidP="00857DE6">
            <w:pPr>
              <w:tabs>
                <w:tab w:val="left" w:pos="436"/>
              </w:tabs>
              <w:jc w:val="both"/>
              <w:rPr>
                <w:rFonts w:ascii="Arial" w:hAnsi="Arial" w:cs="Arial"/>
                <w:szCs w:val="24"/>
              </w:rPr>
            </w:pPr>
            <w:r w:rsidRPr="00857DE6">
              <w:rPr>
                <w:rFonts w:ascii="Arial" w:hAnsi="Arial" w:cs="Arial"/>
                <w:szCs w:val="24"/>
              </w:rPr>
              <w:t>Solid Infrastructure</w:t>
            </w:r>
          </w:p>
          <w:p w:rsidR="00857DE6" w:rsidRDefault="00857DE6" w:rsidP="00157B1A">
            <w:pPr>
              <w:pStyle w:val="ListParagraph"/>
              <w:numPr>
                <w:ilvl w:val="1"/>
                <w:numId w:val="8"/>
              </w:numPr>
              <w:tabs>
                <w:tab w:val="left" w:pos="436"/>
              </w:tabs>
              <w:spacing w:after="160" w:line="259" w:lineRule="auto"/>
              <w:ind w:left="407"/>
              <w:jc w:val="both"/>
              <w:rPr>
                <w:rFonts w:ascii="Arial" w:hAnsi="Arial" w:cs="Arial"/>
                <w:szCs w:val="24"/>
              </w:rPr>
            </w:pPr>
            <w:r>
              <w:rPr>
                <w:rFonts w:ascii="Arial" w:hAnsi="Arial" w:cs="Arial"/>
                <w:szCs w:val="24"/>
              </w:rPr>
              <w:t xml:space="preserve">The </w:t>
            </w:r>
            <w:hyperlink r:id="rId9" w:history="1">
              <w:r w:rsidRPr="00551DF2">
                <w:rPr>
                  <w:rStyle w:val="Hyperlink"/>
                  <w:rFonts w:ascii="Arial" w:hAnsi="Arial" w:cs="Arial"/>
                  <w:szCs w:val="24"/>
                </w:rPr>
                <w:t>Six- Year Assessment and Evaluation Cycle</w:t>
              </w:r>
            </w:hyperlink>
          </w:p>
          <w:p w:rsidR="00857DE6" w:rsidRPr="00857DE6" w:rsidRDefault="00857DE6" w:rsidP="00157B1A">
            <w:pPr>
              <w:pStyle w:val="ListParagraph"/>
              <w:numPr>
                <w:ilvl w:val="1"/>
                <w:numId w:val="8"/>
              </w:numPr>
              <w:tabs>
                <w:tab w:val="left" w:pos="436"/>
              </w:tabs>
              <w:spacing w:after="160" w:line="259" w:lineRule="auto"/>
              <w:ind w:left="407"/>
              <w:jc w:val="both"/>
              <w:rPr>
                <w:rFonts w:ascii="Arial" w:hAnsi="Arial" w:cs="Arial"/>
                <w:szCs w:val="24"/>
              </w:rPr>
            </w:pPr>
            <w:r w:rsidRPr="00857DE6">
              <w:rPr>
                <w:rFonts w:ascii="Arial" w:hAnsi="Arial" w:cs="Arial"/>
              </w:rPr>
              <w:t>A</w:t>
            </w:r>
            <w:r>
              <w:t xml:space="preserve"> </w:t>
            </w:r>
            <w:hyperlink r:id="rId10" w:history="1">
              <w:r w:rsidRPr="00A44966">
                <w:rPr>
                  <w:rStyle w:val="Hyperlink"/>
                  <w:rFonts w:ascii="Arial" w:hAnsi="Arial" w:cs="Arial"/>
                  <w:szCs w:val="24"/>
                </w:rPr>
                <w:t>Program Review Handbook</w:t>
              </w:r>
            </w:hyperlink>
          </w:p>
          <w:p w:rsidR="00857DE6" w:rsidRPr="006D29C8" w:rsidRDefault="00857DE6" w:rsidP="00157B1A">
            <w:pPr>
              <w:pStyle w:val="ListParagraph"/>
              <w:numPr>
                <w:ilvl w:val="1"/>
                <w:numId w:val="8"/>
              </w:numPr>
              <w:tabs>
                <w:tab w:val="left" w:pos="436"/>
              </w:tabs>
              <w:spacing w:after="160" w:line="259" w:lineRule="auto"/>
              <w:ind w:left="407"/>
              <w:jc w:val="both"/>
              <w:rPr>
                <w:rFonts w:ascii="Arial" w:hAnsi="Arial" w:cs="Arial"/>
                <w:szCs w:val="24"/>
              </w:rPr>
            </w:pPr>
            <w:r w:rsidRPr="00A27B26">
              <w:rPr>
                <w:rFonts w:ascii="Arial" w:hAnsi="Arial" w:cs="Arial"/>
                <w:szCs w:val="24"/>
              </w:rPr>
              <w:t xml:space="preserve">A </w:t>
            </w:r>
            <w:hyperlink r:id="rId11" w:history="1">
              <w:r w:rsidRPr="000E0AAB">
                <w:rPr>
                  <w:rStyle w:val="Hyperlink"/>
                  <w:rFonts w:ascii="Arial" w:hAnsi="Arial" w:cs="Arial"/>
                  <w:szCs w:val="24"/>
                </w:rPr>
                <w:t>Taskstream User Guide</w:t>
              </w:r>
            </w:hyperlink>
          </w:p>
          <w:p w:rsidR="0016710C" w:rsidRPr="00930D9B" w:rsidRDefault="0016710C" w:rsidP="00E37C8E">
            <w:pPr>
              <w:rPr>
                <w:rFonts w:ascii="Arial Narrow" w:hAnsi="Arial Narrow" w:cs="Arial"/>
                <w:sz w:val="16"/>
                <w:szCs w:val="16"/>
              </w:rPr>
            </w:pPr>
          </w:p>
        </w:tc>
        <w:tc>
          <w:tcPr>
            <w:tcW w:w="0" w:type="auto"/>
          </w:tcPr>
          <w:p w:rsidR="00857DE6" w:rsidRPr="0028000E" w:rsidRDefault="00857DE6" w:rsidP="00157B1A">
            <w:pPr>
              <w:pStyle w:val="ListParagraph"/>
              <w:numPr>
                <w:ilvl w:val="0"/>
                <w:numId w:val="9"/>
              </w:numPr>
              <w:ind w:left="330"/>
              <w:rPr>
                <w:rFonts w:ascii="Arial" w:hAnsi="Arial" w:cs="Arial"/>
                <w:sz w:val="20"/>
                <w:szCs w:val="20"/>
              </w:rPr>
            </w:pPr>
            <w:r w:rsidRPr="0028000E">
              <w:rPr>
                <w:rFonts w:ascii="Arial" w:hAnsi="Arial" w:cs="Arial"/>
                <w:sz w:val="20"/>
                <w:szCs w:val="20"/>
              </w:rPr>
              <w:t xml:space="preserve">Assessment Cycle </w:t>
            </w:r>
            <w:r w:rsidRPr="0028000E">
              <w:rPr>
                <w:rFonts w:ascii="Arial" w:hAnsi="Arial" w:cs="Arial"/>
                <w:sz w:val="20"/>
                <w:szCs w:val="20"/>
              </w:rPr>
              <w:t>provides guidance in what will be assessed each year</w:t>
            </w:r>
            <w:r w:rsidRPr="0028000E">
              <w:rPr>
                <w:rFonts w:ascii="Arial" w:hAnsi="Arial" w:cs="Arial"/>
                <w:sz w:val="20"/>
                <w:szCs w:val="20"/>
              </w:rPr>
              <w:t>.</w:t>
            </w:r>
            <w:r w:rsidRPr="0028000E">
              <w:rPr>
                <w:rFonts w:ascii="Arial" w:hAnsi="Arial" w:cs="Arial"/>
                <w:sz w:val="20"/>
                <w:szCs w:val="20"/>
              </w:rPr>
              <w:t xml:space="preserve"> (The next key step is to flesh out how PSLOs and ILOs will be assessed.)</w:t>
            </w:r>
            <w:r w:rsidRPr="0028000E">
              <w:rPr>
                <w:rFonts w:ascii="Arial" w:hAnsi="Arial" w:cs="Arial"/>
                <w:sz w:val="20"/>
                <w:szCs w:val="20"/>
              </w:rPr>
              <w:t xml:space="preserve"> </w:t>
            </w:r>
          </w:p>
          <w:p w:rsidR="0016710C" w:rsidRPr="0028000E" w:rsidRDefault="00857DE6" w:rsidP="00157B1A">
            <w:pPr>
              <w:pStyle w:val="ListParagraph"/>
              <w:numPr>
                <w:ilvl w:val="0"/>
                <w:numId w:val="9"/>
              </w:numPr>
              <w:ind w:left="330"/>
              <w:rPr>
                <w:rFonts w:ascii="Arial" w:hAnsi="Arial" w:cs="Arial"/>
                <w:sz w:val="20"/>
                <w:szCs w:val="20"/>
              </w:rPr>
            </w:pPr>
            <w:r w:rsidRPr="0028000E">
              <w:rPr>
                <w:rFonts w:ascii="Arial" w:hAnsi="Arial" w:cs="Arial"/>
                <w:sz w:val="20"/>
                <w:szCs w:val="20"/>
              </w:rPr>
              <w:t xml:space="preserve">Handbook provides </w:t>
            </w:r>
            <w:r w:rsidRPr="0028000E">
              <w:rPr>
                <w:rFonts w:ascii="Arial" w:hAnsi="Arial" w:cs="Arial"/>
                <w:sz w:val="20"/>
                <w:szCs w:val="20"/>
              </w:rPr>
              <w:t>clearly identifies the steps, the data that is provided to the lead writer, and how the program review will be evaluated</w:t>
            </w:r>
            <w:r w:rsidRPr="0028000E">
              <w:rPr>
                <w:rFonts w:ascii="Arial" w:hAnsi="Arial" w:cs="Arial"/>
                <w:sz w:val="20"/>
                <w:szCs w:val="20"/>
              </w:rPr>
              <w:t>.</w:t>
            </w:r>
          </w:p>
          <w:p w:rsidR="00857DE6" w:rsidRPr="0028000E" w:rsidRDefault="00857DE6" w:rsidP="00157B1A">
            <w:pPr>
              <w:pStyle w:val="ListParagraph"/>
              <w:numPr>
                <w:ilvl w:val="0"/>
                <w:numId w:val="9"/>
              </w:numPr>
              <w:ind w:left="330"/>
              <w:rPr>
                <w:rFonts w:ascii="Arial" w:hAnsi="Arial" w:cs="Arial"/>
                <w:sz w:val="20"/>
                <w:szCs w:val="20"/>
              </w:rPr>
            </w:pPr>
            <w:r w:rsidRPr="0028000E">
              <w:rPr>
                <w:rFonts w:ascii="Arial" w:hAnsi="Arial" w:cs="Arial"/>
                <w:sz w:val="20"/>
                <w:szCs w:val="20"/>
              </w:rPr>
              <w:t>Handbook also provides g</w:t>
            </w:r>
            <w:r w:rsidRPr="0028000E">
              <w:rPr>
                <w:rFonts w:ascii="Arial" w:hAnsi="Arial" w:cs="Arial"/>
                <w:sz w:val="20"/>
                <w:szCs w:val="20"/>
              </w:rPr>
              <w:t>eneral descriptions of assessment processes, results and actions are integrated into program review. (In some cases, the general descriptions made it difficult to discern the assessment</w:t>
            </w:r>
            <w:r w:rsidRPr="0028000E">
              <w:rPr>
                <w:rFonts w:ascii="Arial" w:hAnsi="Arial" w:cs="Arial"/>
                <w:sz w:val="20"/>
                <w:szCs w:val="20"/>
              </w:rPr>
              <w:t xml:space="preserve"> methodology.)</w:t>
            </w:r>
          </w:p>
          <w:p w:rsidR="00857DE6" w:rsidRPr="0028000E" w:rsidRDefault="00857DE6" w:rsidP="00157B1A">
            <w:pPr>
              <w:pStyle w:val="ListParagraph"/>
              <w:numPr>
                <w:ilvl w:val="0"/>
                <w:numId w:val="9"/>
              </w:numPr>
              <w:ind w:left="330"/>
              <w:rPr>
                <w:rFonts w:ascii="Arial Narrow" w:hAnsi="Arial Narrow" w:cs="Arial"/>
                <w:sz w:val="20"/>
                <w:szCs w:val="20"/>
              </w:rPr>
            </w:pPr>
            <w:r w:rsidRPr="0028000E">
              <w:rPr>
                <w:rFonts w:ascii="Arial" w:hAnsi="Arial" w:cs="Arial"/>
                <w:sz w:val="20"/>
                <w:szCs w:val="20"/>
              </w:rPr>
              <w:t xml:space="preserve">Taskstream Guide </w:t>
            </w:r>
            <w:r w:rsidRPr="0028000E">
              <w:rPr>
                <w:rFonts w:ascii="Arial" w:hAnsi="Arial" w:cs="Arial"/>
                <w:sz w:val="20"/>
                <w:szCs w:val="20"/>
              </w:rPr>
              <w:t>is configured specifically for Mesa College and offers step-by-step</w:t>
            </w:r>
            <w:r w:rsidRPr="0028000E">
              <w:rPr>
                <w:rFonts w:ascii="Arial" w:hAnsi="Arial" w:cs="Arial"/>
                <w:sz w:val="20"/>
                <w:szCs w:val="20"/>
              </w:rPr>
              <w:t xml:space="preserve"> guidance.</w:t>
            </w:r>
          </w:p>
        </w:tc>
      </w:tr>
      <w:tr w:rsidR="0016710C" w:rsidRPr="00930D9B" w:rsidTr="0028000E">
        <w:trPr>
          <w:cantSplit/>
          <w:trHeight w:val="432"/>
          <w:jc w:val="center"/>
        </w:trPr>
        <w:tc>
          <w:tcPr>
            <w:tcW w:w="0" w:type="auto"/>
          </w:tcPr>
          <w:p w:rsidR="0016710C" w:rsidRPr="004018A6" w:rsidRDefault="004018A6" w:rsidP="004018A6">
            <w:pPr>
              <w:spacing w:after="160" w:line="259" w:lineRule="auto"/>
              <w:jc w:val="both"/>
              <w:rPr>
                <w:rFonts w:ascii="Arial" w:hAnsi="Arial" w:cs="Arial"/>
                <w:szCs w:val="24"/>
              </w:rPr>
            </w:pPr>
            <w:r w:rsidRPr="004018A6">
              <w:rPr>
                <w:rFonts w:ascii="Arial" w:hAnsi="Arial" w:cs="Arial"/>
                <w:szCs w:val="24"/>
              </w:rPr>
              <w:t xml:space="preserve">Concerted effort to continually seek feedback from employees to explore the SLOA’s current status on campus via the focus group and Jill Baker’s presentation on </w:t>
            </w:r>
            <w:hyperlink r:id="rId12" w:history="1">
              <w:r w:rsidRPr="004018A6">
                <w:rPr>
                  <w:rStyle w:val="Hyperlink"/>
                  <w:rFonts w:ascii="Arial" w:hAnsi="Arial" w:cs="Arial"/>
                  <w:szCs w:val="24"/>
                </w:rPr>
                <w:t>Assessing the Assessments</w:t>
              </w:r>
            </w:hyperlink>
            <w:r w:rsidRPr="004018A6">
              <w:rPr>
                <w:rFonts w:ascii="Arial" w:hAnsi="Arial" w:cs="Arial"/>
                <w:szCs w:val="24"/>
              </w:rPr>
              <w:t xml:space="preserve"> that was presented twice at the 2013 Fall Convocation </w:t>
            </w:r>
          </w:p>
        </w:tc>
        <w:tc>
          <w:tcPr>
            <w:tcW w:w="0" w:type="auto"/>
          </w:tcPr>
          <w:p w:rsidR="0016710C" w:rsidRPr="0028000E" w:rsidRDefault="0016710C" w:rsidP="00E37C8E">
            <w:pPr>
              <w:rPr>
                <w:rFonts w:ascii="Arial" w:hAnsi="Arial" w:cs="Arial"/>
                <w:sz w:val="20"/>
                <w:szCs w:val="20"/>
              </w:rPr>
            </w:pPr>
          </w:p>
        </w:tc>
      </w:tr>
      <w:tr w:rsidR="0016710C" w:rsidRPr="00930D9B" w:rsidTr="0028000E">
        <w:trPr>
          <w:cantSplit/>
          <w:trHeight w:val="432"/>
          <w:jc w:val="center"/>
        </w:trPr>
        <w:tc>
          <w:tcPr>
            <w:tcW w:w="0" w:type="auto"/>
          </w:tcPr>
          <w:p w:rsidR="004018A6" w:rsidRPr="004018A6" w:rsidRDefault="004018A6" w:rsidP="004018A6">
            <w:pPr>
              <w:spacing w:after="160" w:line="259" w:lineRule="auto"/>
              <w:jc w:val="both"/>
              <w:rPr>
                <w:rFonts w:ascii="Arial" w:hAnsi="Arial" w:cs="Arial"/>
                <w:szCs w:val="24"/>
              </w:rPr>
            </w:pPr>
            <w:r w:rsidRPr="004018A6">
              <w:rPr>
                <w:rFonts w:ascii="Arial" w:hAnsi="Arial" w:cs="Arial"/>
                <w:szCs w:val="24"/>
              </w:rPr>
              <w:t xml:space="preserve">The Committee on Outcomes and Assessment’s Role and </w:t>
            </w:r>
            <w:hyperlink r:id="rId13" w:history="1">
              <w:r w:rsidRPr="004018A6">
                <w:rPr>
                  <w:rStyle w:val="Hyperlink"/>
                  <w:rFonts w:ascii="Arial" w:hAnsi="Arial" w:cs="Arial"/>
                  <w:szCs w:val="24"/>
                </w:rPr>
                <w:t>2015-2016 Goals</w:t>
              </w:r>
            </w:hyperlink>
          </w:p>
          <w:p w:rsidR="0016710C" w:rsidRPr="00930D9B" w:rsidRDefault="0016710C" w:rsidP="00E37C8E">
            <w:pPr>
              <w:rPr>
                <w:rFonts w:ascii="Arial Narrow" w:hAnsi="Arial Narrow" w:cs="Arial"/>
                <w:sz w:val="16"/>
                <w:szCs w:val="16"/>
              </w:rPr>
            </w:pPr>
          </w:p>
        </w:tc>
        <w:tc>
          <w:tcPr>
            <w:tcW w:w="0" w:type="auto"/>
          </w:tcPr>
          <w:p w:rsidR="0016710C" w:rsidRPr="0028000E" w:rsidRDefault="0016710C" w:rsidP="00E37C8E">
            <w:pPr>
              <w:rPr>
                <w:rFonts w:ascii="Arial" w:hAnsi="Arial" w:cs="Arial"/>
                <w:sz w:val="20"/>
                <w:szCs w:val="20"/>
              </w:rPr>
            </w:pPr>
          </w:p>
        </w:tc>
      </w:tr>
      <w:tr w:rsidR="0016710C" w:rsidRPr="00930D9B" w:rsidTr="0028000E">
        <w:trPr>
          <w:cantSplit/>
          <w:trHeight w:val="432"/>
          <w:jc w:val="center"/>
        </w:trPr>
        <w:tc>
          <w:tcPr>
            <w:tcW w:w="0" w:type="auto"/>
          </w:tcPr>
          <w:p w:rsidR="004018A6" w:rsidRPr="004018A6" w:rsidRDefault="004018A6" w:rsidP="004018A6">
            <w:pPr>
              <w:spacing w:after="160" w:line="259" w:lineRule="auto"/>
              <w:jc w:val="both"/>
              <w:rPr>
                <w:rFonts w:ascii="Arial" w:hAnsi="Arial" w:cs="Arial"/>
                <w:szCs w:val="24"/>
              </w:rPr>
            </w:pPr>
            <w:r w:rsidRPr="004018A6">
              <w:rPr>
                <w:rFonts w:ascii="Arial" w:hAnsi="Arial" w:cs="Arial"/>
                <w:szCs w:val="24"/>
              </w:rPr>
              <w:t xml:space="preserve">Assessed ILOs with a survey, a good first step, and </w:t>
            </w:r>
            <w:hyperlink r:id="rId14" w:history="1">
              <w:r w:rsidRPr="004018A6">
                <w:rPr>
                  <w:rStyle w:val="Hyperlink"/>
                  <w:rFonts w:ascii="Arial" w:hAnsi="Arial" w:cs="Arial"/>
                  <w:szCs w:val="24"/>
                </w:rPr>
                <w:t>reflected on what more needs to be done</w:t>
              </w:r>
            </w:hyperlink>
            <w:r w:rsidRPr="004018A6">
              <w:rPr>
                <w:rFonts w:ascii="Arial" w:hAnsi="Arial" w:cs="Arial"/>
                <w:szCs w:val="24"/>
              </w:rPr>
              <w:t xml:space="preserve"> </w:t>
            </w:r>
          </w:p>
          <w:p w:rsidR="0016710C" w:rsidRPr="00930D9B" w:rsidRDefault="0016710C" w:rsidP="00E37C8E">
            <w:pPr>
              <w:rPr>
                <w:rFonts w:ascii="Arial Narrow" w:hAnsi="Arial Narrow" w:cs="Arial"/>
                <w:sz w:val="16"/>
                <w:szCs w:val="16"/>
              </w:rPr>
            </w:pPr>
          </w:p>
        </w:tc>
        <w:tc>
          <w:tcPr>
            <w:tcW w:w="0" w:type="auto"/>
          </w:tcPr>
          <w:p w:rsidR="0016710C" w:rsidRPr="0028000E" w:rsidRDefault="004018A6" w:rsidP="00E37C8E">
            <w:pPr>
              <w:rPr>
                <w:rFonts w:ascii="Arial" w:hAnsi="Arial" w:cs="Arial"/>
                <w:sz w:val="20"/>
                <w:szCs w:val="20"/>
              </w:rPr>
            </w:pPr>
            <w:r w:rsidRPr="0028000E">
              <w:rPr>
                <w:rFonts w:ascii="Arial" w:hAnsi="Arial" w:cs="Arial"/>
                <w:sz w:val="20"/>
                <w:szCs w:val="20"/>
              </w:rPr>
              <w:t>(Questions-- How many students took the survey? Who are the students who took the survey? Such information should be documented.)</w:t>
            </w:r>
          </w:p>
        </w:tc>
      </w:tr>
      <w:tr w:rsidR="004018A6" w:rsidRPr="00930D9B" w:rsidTr="0028000E">
        <w:trPr>
          <w:cantSplit/>
          <w:trHeight w:val="432"/>
          <w:jc w:val="center"/>
        </w:trPr>
        <w:tc>
          <w:tcPr>
            <w:tcW w:w="0" w:type="auto"/>
          </w:tcPr>
          <w:p w:rsidR="004018A6" w:rsidRPr="004018A6" w:rsidRDefault="004018A6" w:rsidP="004018A6">
            <w:pPr>
              <w:spacing w:after="160" w:line="259" w:lineRule="auto"/>
              <w:jc w:val="both"/>
              <w:rPr>
                <w:rFonts w:ascii="Arial" w:hAnsi="Arial" w:cs="Arial"/>
                <w:szCs w:val="24"/>
              </w:rPr>
            </w:pPr>
            <w:r w:rsidRPr="004018A6">
              <w:rPr>
                <w:rFonts w:ascii="Arial" w:hAnsi="Arial" w:cs="Arial"/>
                <w:szCs w:val="24"/>
              </w:rPr>
              <w:t>Meaningful course level SLO</w:t>
            </w:r>
            <w:r>
              <w:rPr>
                <w:rFonts w:ascii="Arial" w:hAnsi="Arial" w:cs="Arial"/>
                <w:szCs w:val="24"/>
              </w:rPr>
              <w:t xml:space="preserve"> statement</w:t>
            </w:r>
            <w:r w:rsidRPr="004018A6">
              <w:rPr>
                <w:rFonts w:ascii="Arial" w:hAnsi="Arial" w:cs="Arial"/>
                <w:szCs w:val="24"/>
              </w:rPr>
              <w:t xml:space="preserve">s that capture the core elements of courses </w:t>
            </w:r>
            <w:r>
              <w:rPr>
                <w:rFonts w:ascii="Arial" w:hAnsi="Arial" w:cs="Arial"/>
                <w:szCs w:val="24"/>
              </w:rPr>
              <w:t>in objective terms that are measurable.</w:t>
            </w:r>
          </w:p>
          <w:p w:rsidR="004018A6" w:rsidRPr="00930D9B" w:rsidRDefault="004018A6" w:rsidP="00E37C8E">
            <w:pPr>
              <w:rPr>
                <w:rFonts w:ascii="Arial Narrow" w:hAnsi="Arial Narrow" w:cs="Arial"/>
                <w:sz w:val="16"/>
                <w:szCs w:val="16"/>
              </w:rPr>
            </w:pPr>
          </w:p>
        </w:tc>
        <w:tc>
          <w:tcPr>
            <w:tcW w:w="0" w:type="auto"/>
          </w:tcPr>
          <w:p w:rsidR="004018A6" w:rsidRPr="0028000E" w:rsidRDefault="004018A6" w:rsidP="00E37C8E">
            <w:pPr>
              <w:rPr>
                <w:rFonts w:ascii="Arial" w:hAnsi="Arial" w:cs="Arial"/>
                <w:sz w:val="20"/>
                <w:szCs w:val="20"/>
              </w:rPr>
            </w:pPr>
          </w:p>
        </w:tc>
      </w:tr>
      <w:tr w:rsidR="004018A6" w:rsidRPr="00930D9B" w:rsidTr="0028000E">
        <w:trPr>
          <w:cantSplit/>
          <w:trHeight w:val="432"/>
          <w:jc w:val="center"/>
        </w:trPr>
        <w:tc>
          <w:tcPr>
            <w:tcW w:w="0" w:type="auto"/>
          </w:tcPr>
          <w:p w:rsidR="004018A6" w:rsidRPr="004018A6" w:rsidRDefault="004018A6" w:rsidP="004018A6">
            <w:pPr>
              <w:spacing w:after="160" w:line="259" w:lineRule="auto"/>
              <w:jc w:val="both"/>
              <w:rPr>
                <w:rFonts w:ascii="Arial" w:hAnsi="Arial" w:cs="Arial"/>
                <w:szCs w:val="24"/>
              </w:rPr>
            </w:pPr>
            <w:r w:rsidRPr="004018A6">
              <w:rPr>
                <w:rFonts w:ascii="Arial" w:hAnsi="Arial" w:cs="Arial"/>
                <w:szCs w:val="24"/>
              </w:rPr>
              <w:t xml:space="preserve">Some solid models of the assessment cycle </w:t>
            </w:r>
          </w:p>
          <w:p w:rsidR="004018A6" w:rsidRPr="00930D9B" w:rsidRDefault="004018A6" w:rsidP="00E37C8E">
            <w:pPr>
              <w:rPr>
                <w:rFonts w:ascii="Arial Narrow" w:hAnsi="Arial Narrow" w:cs="Arial"/>
                <w:sz w:val="16"/>
                <w:szCs w:val="16"/>
              </w:rPr>
            </w:pPr>
          </w:p>
        </w:tc>
        <w:tc>
          <w:tcPr>
            <w:tcW w:w="0" w:type="auto"/>
          </w:tcPr>
          <w:p w:rsidR="004018A6" w:rsidRPr="0028000E" w:rsidRDefault="004018A6" w:rsidP="00E37C8E">
            <w:pPr>
              <w:rPr>
                <w:rFonts w:ascii="Arial Narrow" w:hAnsi="Arial Narrow" w:cs="Arial"/>
                <w:sz w:val="20"/>
                <w:szCs w:val="20"/>
              </w:rPr>
            </w:pPr>
            <w:r w:rsidRPr="0028000E">
              <w:rPr>
                <w:rFonts w:ascii="Arial" w:hAnsi="Arial" w:cs="Arial"/>
                <w:sz w:val="20"/>
                <w:szCs w:val="20"/>
              </w:rPr>
              <w:t>Examples include Art and Foreign Languages</w:t>
            </w:r>
            <w:r w:rsidRPr="0028000E">
              <w:rPr>
                <w:rFonts w:ascii="Arial" w:hAnsi="Arial" w:cs="Arial"/>
                <w:sz w:val="20"/>
                <w:szCs w:val="20"/>
              </w:rPr>
              <w:t xml:space="preserve"> with discussions about student learning exhibiting a high level of engagement</w:t>
            </w:r>
            <w:r w:rsidRPr="0028000E">
              <w:rPr>
                <w:rFonts w:ascii="Arial" w:hAnsi="Arial" w:cs="Arial"/>
                <w:sz w:val="20"/>
                <w:szCs w:val="20"/>
              </w:rPr>
              <w:t>.</w:t>
            </w:r>
          </w:p>
        </w:tc>
      </w:tr>
      <w:tr w:rsidR="0016710C" w:rsidRPr="00930D9B" w:rsidTr="0028000E">
        <w:trPr>
          <w:cantSplit/>
          <w:trHeight w:val="432"/>
          <w:jc w:val="center"/>
        </w:trPr>
        <w:tc>
          <w:tcPr>
            <w:tcW w:w="0" w:type="auto"/>
          </w:tcPr>
          <w:p w:rsidR="0016710C" w:rsidRPr="00930D9B" w:rsidRDefault="0016710C" w:rsidP="00E37C8E">
            <w:pPr>
              <w:rPr>
                <w:rFonts w:ascii="Arial Narrow" w:hAnsi="Arial Narrow" w:cs="Arial"/>
                <w:sz w:val="16"/>
                <w:szCs w:val="16"/>
              </w:rPr>
            </w:pPr>
          </w:p>
        </w:tc>
        <w:tc>
          <w:tcPr>
            <w:tcW w:w="0" w:type="auto"/>
          </w:tcPr>
          <w:p w:rsidR="0016710C" w:rsidRPr="0028000E" w:rsidRDefault="0016710C" w:rsidP="00E37C8E">
            <w:pPr>
              <w:rPr>
                <w:rFonts w:ascii="Arial Narrow" w:hAnsi="Arial Narrow" w:cs="Arial"/>
                <w:sz w:val="20"/>
                <w:szCs w:val="20"/>
              </w:rPr>
            </w:pPr>
          </w:p>
        </w:tc>
      </w:tr>
    </w:tbl>
    <w:p w:rsidR="0016710C" w:rsidRDefault="0016710C" w:rsidP="0016710C">
      <w:pPr>
        <w:rPr>
          <w:szCs w:val="24"/>
        </w:rPr>
      </w:pPr>
    </w:p>
    <w:p w:rsidR="00F3342A" w:rsidRDefault="00F3342A" w:rsidP="00F3342A">
      <w:pPr>
        <w:jc w:val="center"/>
        <w:rPr>
          <w:rFonts w:ascii="Arial" w:hAnsi="Arial" w:cs="Arial"/>
          <w:b/>
        </w:rPr>
      </w:pPr>
      <w:r>
        <w:rPr>
          <w:rFonts w:ascii="Arial" w:hAnsi="Arial" w:cs="Arial"/>
          <w:b/>
        </w:rPr>
        <w:t xml:space="preserve">Menu of Options for </w:t>
      </w:r>
      <w:r w:rsidR="00D542FC">
        <w:rPr>
          <w:rFonts w:ascii="Arial" w:hAnsi="Arial" w:cs="Arial"/>
          <w:b/>
        </w:rPr>
        <w:t>Institutional</w:t>
      </w:r>
      <w:r>
        <w:rPr>
          <w:rFonts w:ascii="Arial" w:hAnsi="Arial" w:cs="Arial"/>
          <w:b/>
        </w:rPr>
        <w:t xml:space="preserve"> Consideration</w:t>
      </w:r>
      <w:r w:rsidR="0016710C">
        <w:rPr>
          <w:rFonts w:ascii="Arial" w:hAnsi="Arial" w:cs="Arial"/>
          <w:b/>
        </w:rPr>
        <w:t xml:space="preserve"> </w:t>
      </w:r>
      <w:r w:rsidR="0016710C" w:rsidRPr="0016710C">
        <w:rPr>
          <w:rFonts w:ascii="Arial" w:hAnsi="Arial" w:cs="Arial"/>
          <w:b/>
        </w:rPr>
        <w:t>for Its Innovation and Effectiveness Plan</w:t>
      </w:r>
    </w:p>
    <w:p w:rsidR="00165250" w:rsidRPr="00823D21" w:rsidRDefault="00165250" w:rsidP="007E62A6">
      <w:pPr>
        <w:jc w:val="center"/>
        <w:rPr>
          <w:rFonts w:ascii="Arial" w:hAnsi="Arial" w:cs="Arial"/>
        </w:rPr>
      </w:pPr>
    </w:p>
    <w:tbl>
      <w:tblPr>
        <w:tblStyle w:val="TableGrid"/>
        <w:tblW w:w="0" w:type="auto"/>
        <w:jc w:val="center"/>
        <w:tblCellMar>
          <w:left w:w="115" w:type="dxa"/>
          <w:right w:w="115" w:type="dxa"/>
        </w:tblCellMar>
        <w:tblLook w:val="04A0" w:firstRow="1" w:lastRow="0" w:firstColumn="1" w:lastColumn="0" w:noHBand="0" w:noVBand="1"/>
      </w:tblPr>
      <w:tblGrid>
        <w:gridCol w:w="5231"/>
        <w:gridCol w:w="4661"/>
        <w:gridCol w:w="5074"/>
      </w:tblGrid>
      <w:tr w:rsidR="00DD0458" w:rsidRPr="0028000E" w:rsidTr="0028000E">
        <w:trPr>
          <w:cantSplit/>
          <w:tblHeader/>
          <w:jc w:val="center"/>
        </w:trPr>
        <w:tc>
          <w:tcPr>
            <w:tcW w:w="0" w:type="auto"/>
            <w:vAlign w:val="center"/>
          </w:tcPr>
          <w:p w:rsidR="00334F42" w:rsidRPr="0028000E" w:rsidRDefault="00334F42" w:rsidP="0028000E">
            <w:pPr>
              <w:jc w:val="center"/>
              <w:rPr>
                <w:rFonts w:ascii="Arial" w:hAnsi="Arial" w:cs="Arial"/>
                <w:b/>
                <w:szCs w:val="24"/>
              </w:rPr>
            </w:pPr>
            <w:r w:rsidRPr="0028000E">
              <w:rPr>
                <w:rFonts w:ascii="Arial" w:hAnsi="Arial" w:cs="Arial"/>
                <w:b/>
                <w:szCs w:val="24"/>
              </w:rPr>
              <w:t>Area of Focus</w:t>
            </w:r>
          </w:p>
        </w:tc>
        <w:tc>
          <w:tcPr>
            <w:tcW w:w="0" w:type="auto"/>
            <w:vAlign w:val="center"/>
          </w:tcPr>
          <w:p w:rsidR="00334F42" w:rsidRPr="0028000E" w:rsidRDefault="0016710C" w:rsidP="0028000E">
            <w:pPr>
              <w:jc w:val="center"/>
              <w:rPr>
                <w:rFonts w:ascii="Arial" w:hAnsi="Arial" w:cs="Arial"/>
                <w:b/>
                <w:szCs w:val="24"/>
              </w:rPr>
            </w:pPr>
            <w:r w:rsidRPr="0028000E">
              <w:rPr>
                <w:rFonts w:ascii="Arial" w:hAnsi="Arial" w:cs="Arial"/>
                <w:b/>
                <w:szCs w:val="24"/>
              </w:rPr>
              <w:t xml:space="preserve">Options: </w:t>
            </w:r>
            <w:r w:rsidR="00D542FC" w:rsidRPr="0028000E">
              <w:rPr>
                <w:rFonts w:ascii="Arial" w:hAnsi="Arial" w:cs="Arial"/>
                <w:b/>
                <w:szCs w:val="24"/>
              </w:rPr>
              <w:br/>
            </w:r>
            <w:r w:rsidRPr="0028000E">
              <w:rPr>
                <w:rFonts w:ascii="Arial" w:hAnsi="Arial" w:cs="Arial"/>
                <w:b/>
                <w:szCs w:val="24"/>
              </w:rPr>
              <w:t>Ideas, Approaches, Solutions, Best Practices</w:t>
            </w:r>
          </w:p>
        </w:tc>
        <w:tc>
          <w:tcPr>
            <w:tcW w:w="0" w:type="auto"/>
            <w:vAlign w:val="center"/>
          </w:tcPr>
          <w:p w:rsidR="00334F42" w:rsidRPr="0028000E" w:rsidRDefault="00334F42" w:rsidP="0028000E">
            <w:pPr>
              <w:jc w:val="center"/>
              <w:rPr>
                <w:rFonts w:ascii="Arial" w:hAnsi="Arial" w:cs="Arial"/>
                <w:b/>
                <w:szCs w:val="24"/>
              </w:rPr>
            </w:pPr>
            <w:r w:rsidRPr="0028000E">
              <w:rPr>
                <w:rFonts w:ascii="Arial" w:hAnsi="Arial" w:cs="Arial"/>
                <w:b/>
                <w:szCs w:val="24"/>
              </w:rPr>
              <w:t>Notes and Comments</w:t>
            </w:r>
          </w:p>
        </w:tc>
      </w:tr>
      <w:tr w:rsidR="00DD0458" w:rsidRPr="00930D9B" w:rsidTr="0028000E">
        <w:trPr>
          <w:cantSplit/>
          <w:trHeight w:val="432"/>
          <w:jc w:val="center"/>
        </w:trPr>
        <w:tc>
          <w:tcPr>
            <w:tcW w:w="0" w:type="auto"/>
          </w:tcPr>
          <w:p w:rsidR="005D547E" w:rsidRDefault="005D547E" w:rsidP="00157B1A">
            <w:pPr>
              <w:pStyle w:val="ListParagraph"/>
              <w:numPr>
                <w:ilvl w:val="0"/>
                <w:numId w:val="11"/>
              </w:numPr>
              <w:ind w:left="330"/>
              <w:rPr>
                <w:rFonts w:ascii="Arial" w:hAnsi="Arial" w:cs="Arial"/>
                <w:szCs w:val="24"/>
              </w:rPr>
            </w:pPr>
            <w:r w:rsidRPr="0079220C">
              <w:rPr>
                <w:rFonts w:ascii="Arial" w:hAnsi="Arial" w:cs="Arial"/>
                <w:szCs w:val="24"/>
              </w:rPr>
              <w:t>Provide Institutional Support to Convey Mesa’s Commitment to Assessment to Improve Student Learning</w:t>
            </w:r>
          </w:p>
          <w:p w:rsidR="005D547E" w:rsidRPr="0079220C" w:rsidRDefault="005D547E" w:rsidP="00157B1A">
            <w:pPr>
              <w:pStyle w:val="ListParagraph"/>
              <w:numPr>
                <w:ilvl w:val="3"/>
                <w:numId w:val="11"/>
              </w:numPr>
              <w:ind w:left="690"/>
              <w:rPr>
                <w:rFonts w:ascii="Arial" w:hAnsi="Arial" w:cs="Arial"/>
                <w:szCs w:val="24"/>
              </w:rPr>
            </w:pPr>
            <w:r>
              <w:rPr>
                <w:rFonts w:ascii="Arial" w:hAnsi="Arial" w:cs="Arial"/>
                <w:szCs w:val="24"/>
              </w:rPr>
              <w:t>Reassigned Time</w:t>
            </w:r>
          </w:p>
          <w:p w:rsidR="005D547E" w:rsidRPr="005D547E" w:rsidRDefault="005D547E" w:rsidP="005D547E">
            <w:pPr>
              <w:rPr>
                <w:rFonts w:ascii="Arial" w:hAnsi="Arial" w:cs="Arial"/>
                <w:szCs w:val="24"/>
              </w:rPr>
            </w:pPr>
          </w:p>
        </w:tc>
        <w:tc>
          <w:tcPr>
            <w:tcW w:w="0" w:type="auto"/>
          </w:tcPr>
          <w:p w:rsidR="00F77D17" w:rsidRDefault="00F77D17" w:rsidP="00157B1A">
            <w:pPr>
              <w:pStyle w:val="ListParagraph"/>
              <w:numPr>
                <w:ilvl w:val="2"/>
                <w:numId w:val="5"/>
              </w:numPr>
              <w:spacing w:after="160" w:line="259" w:lineRule="auto"/>
              <w:ind w:left="438" w:hanging="438"/>
              <w:rPr>
                <w:rFonts w:ascii="Arial" w:hAnsi="Arial" w:cs="Arial"/>
                <w:szCs w:val="24"/>
              </w:rPr>
            </w:pPr>
            <w:r>
              <w:rPr>
                <w:rFonts w:ascii="Arial" w:hAnsi="Arial" w:cs="Arial"/>
                <w:szCs w:val="24"/>
              </w:rPr>
              <w:t xml:space="preserve">Two SLOAC Coordinators </w:t>
            </w:r>
          </w:p>
          <w:p w:rsidR="0024248D" w:rsidRDefault="00F77D17" w:rsidP="00157B1A">
            <w:pPr>
              <w:pStyle w:val="ListParagraph"/>
              <w:numPr>
                <w:ilvl w:val="2"/>
                <w:numId w:val="5"/>
              </w:numPr>
              <w:spacing w:after="160" w:line="259" w:lineRule="auto"/>
              <w:ind w:left="438" w:hanging="438"/>
              <w:rPr>
                <w:rFonts w:ascii="Arial" w:hAnsi="Arial" w:cs="Arial"/>
                <w:szCs w:val="24"/>
              </w:rPr>
            </w:pPr>
            <w:r w:rsidRPr="00F77D17">
              <w:rPr>
                <w:rFonts w:ascii="Arial" w:hAnsi="Arial" w:cs="Arial"/>
                <w:szCs w:val="24"/>
              </w:rPr>
              <w:t xml:space="preserve">SLOAC “coaches” from different disciplines </w:t>
            </w:r>
          </w:p>
          <w:p w:rsidR="0024248D" w:rsidRPr="0024248D" w:rsidRDefault="0024248D" w:rsidP="0024248D">
            <w:pPr>
              <w:spacing w:after="160" w:line="259" w:lineRule="auto"/>
              <w:rPr>
                <w:rFonts w:ascii="Arial" w:hAnsi="Arial" w:cs="Arial"/>
                <w:szCs w:val="24"/>
              </w:rPr>
            </w:pPr>
          </w:p>
          <w:p w:rsidR="00334F42" w:rsidRPr="00930D9B" w:rsidRDefault="00334F42" w:rsidP="008C3D57">
            <w:pPr>
              <w:rPr>
                <w:rFonts w:ascii="Arial Narrow" w:hAnsi="Arial Narrow" w:cs="Arial"/>
                <w:sz w:val="16"/>
                <w:szCs w:val="16"/>
              </w:rPr>
            </w:pPr>
          </w:p>
        </w:tc>
        <w:tc>
          <w:tcPr>
            <w:tcW w:w="0" w:type="auto"/>
          </w:tcPr>
          <w:p w:rsidR="0028000E" w:rsidRDefault="00C7520C" w:rsidP="0028000E">
            <w:pPr>
              <w:tabs>
                <w:tab w:val="left" w:pos="330"/>
              </w:tabs>
              <w:ind w:left="330" w:hanging="330"/>
              <w:rPr>
                <w:rFonts w:ascii="Arial" w:hAnsi="Arial" w:cs="Arial"/>
                <w:sz w:val="20"/>
                <w:szCs w:val="20"/>
              </w:rPr>
            </w:pPr>
            <w:proofErr w:type="spellStart"/>
            <w:r>
              <w:rPr>
                <w:rFonts w:ascii="Arial" w:hAnsi="Arial" w:cs="Arial"/>
                <w:sz w:val="20"/>
                <w:szCs w:val="20"/>
              </w:rPr>
              <w:t>i</w:t>
            </w:r>
            <w:proofErr w:type="spellEnd"/>
            <w:r>
              <w:rPr>
                <w:rFonts w:ascii="Arial" w:hAnsi="Arial" w:cs="Arial"/>
                <w:sz w:val="20"/>
                <w:szCs w:val="20"/>
              </w:rPr>
              <w:t>)</w:t>
            </w:r>
            <w:r w:rsidR="0028000E">
              <w:rPr>
                <w:rFonts w:ascii="Arial" w:hAnsi="Arial" w:cs="Arial"/>
                <w:sz w:val="20"/>
                <w:szCs w:val="20"/>
              </w:rPr>
              <w:tab/>
              <w:t>T</w:t>
            </w:r>
            <w:r w:rsidR="0028000E" w:rsidRPr="0028000E">
              <w:rPr>
                <w:rFonts w:ascii="Arial" w:hAnsi="Arial" w:cs="Arial"/>
                <w:sz w:val="20"/>
                <w:szCs w:val="20"/>
              </w:rPr>
              <w:t>o facilitate the creation of an assessment infrastructure and determine how to integrate SLO assessment into existing college decision- making processes; to chair the Committee on Outcomes Assessment; to provide professional development and support to faculty/ staff and SLOAC “coaches.”</w:t>
            </w:r>
            <w:r w:rsidR="0028000E" w:rsidRPr="0028000E">
              <w:rPr>
                <w:rFonts w:ascii="Arial" w:hAnsi="Arial" w:cs="Arial"/>
                <w:sz w:val="20"/>
                <w:szCs w:val="20"/>
              </w:rPr>
              <w:t xml:space="preserve"> </w:t>
            </w:r>
          </w:p>
          <w:p w:rsidR="00334F42" w:rsidRPr="00C7520C" w:rsidRDefault="0028000E" w:rsidP="00157B1A">
            <w:pPr>
              <w:pStyle w:val="ListParagraph"/>
              <w:numPr>
                <w:ilvl w:val="3"/>
                <w:numId w:val="5"/>
              </w:numPr>
              <w:tabs>
                <w:tab w:val="left" w:pos="330"/>
              </w:tabs>
              <w:ind w:left="287" w:hanging="317"/>
              <w:rPr>
                <w:rFonts w:ascii="Arial" w:hAnsi="Arial" w:cs="Arial"/>
                <w:sz w:val="20"/>
                <w:szCs w:val="20"/>
              </w:rPr>
            </w:pPr>
            <w:r w:rsidRPr="00C7520C">
              <w:rPr>
                <w:rFonts w:ascii="Arial" w:hAnsi="Arial" w:cs="Arial"/>
                <w:sz w:val="20"/>
                <w:szCs w:val="20"/>
              </w:rPr>
              <w:t>T</w:t>
            </w:r>
            <w:r w:rsidRPr="00C7520C">
              <w:rPr>
                <w:rFonts w:ascii="Arial" w:hAnsi="Arial" w:cs="Arial"/>
                <w:sz w:val="20"/>
                <w:szCs w:val="20"/>
              </w:rPr>
              <w:t>o provide professional development and support to faculty/ staff (e.g., creating authentic and meaningful assessments, analyzing and configuring data, shaping action plans, assessing on the program and institutional level, inputting information into Taskstream, coordinating departmental assessment, etc.) The Mesa faculty we talked to were very enthusiastic about such individuals receiving reassigned time, and were very open to being held “accountable” in terms of what their responsibilities would be.</w:t>
            </w:r>
          </w:p>
        </w:tc>
      </w:tr>
      <w:tr w:rsidR="00DD0458" w:rsidRPr="00930D9B" w:rsidTr="0028000E">
        <w:trPr>
          <w:cantSplit/>
          <w:trHeight w:val="432"/>
          <w:jc w:val="center"/>
        </w:trPr>
        <w:tc>
          <w:tcPr>
            <w:tcW w:w="0" w:type="auto"/>
          </w:tcPr>
          <w:p w:rsidR="005D547E" w:rsidRDefault="005D547E" w:rsidP="00157B1A">
            <w:pPr>
              <w:pStyle w:val="ListParagraph"/>
              <w:numPr>
                <w:ilvl w:val="0"/>
                <w:numId w:val="12"/>
              </w:numPr>
              <w:ind w:left="330"/>
              <w:rPr>
                <w:rFonts w:ascii="Arial" w:hAnsi="Arial" w:cs="Arial"/>
                <w:szCs w:val="24"/>
              </w:rPr>
            </w:pPr>
            <w:r w:rsidRPr="0079220C">
              <w:rPr>
                <w:rFonts w:ascii="Arial" w:hAnsi="Arial" w:cs="Arial"/>
                <w:szCs w:val="24"/>
              </w:rPr>
              <w:t>Provide Institutional Support to Convey Mesa’s Commitment to Assessment to Improve Student Learning</w:t>
            </w:r>
          </w:p>
          <w:p w:rsidR="005D547E" w:rsidRPr="0079220C" w:rsidRDefault="005D547E" w:rsidP="00157B1A">
            <w:pPr>
              <w:pStyle w:val="ListParagraph"/>
              <w:numPr>
                <w:ilvl w:val="0"/>
                <w:numId w:val="13"/>
              </w:numPr>
              <w:ind w:left="690"/>
              <w:rPr>
                <w:rFonts w:ascii="Arial" w:hAnsi="Arial" w:cs="Arial"/>
                <w:szCs w:val="24"/>
              </w:rPr>
            </w:pPr>
            <w:r>
              <w:rPr>
                <w:rFonts w:ascii="Arial" w:hAnsi="Arial" w:cs="Arial"/>
                <w:szCs w:val="24"/>
              </w:rPr>
              <w:t>Stipends</w:t>
            </w:r>
          </w:p>
          <w:p w:rsidR="00334F42" w:rsidRPr="005D547E" w:rsidRDefault="00334F42" w:rsidP="005D547E">
            <w:pPr>
              <w:rPr>
                <w:rFonts w:ascii="Arial" w:hAnsi="Arial" w:cs="Arial"/>
                <w:szCs w:val="24"/>
              </w:rPr>
            </w:pPr>
          </w:p>
        </w:tc>
        <w:tc>
          <w:tcPr>
            <w:tcW w:w="0" w:type="auto"/>
          </w:tcPr>
          <w:p w:rsidR="0028000E" w:rsidRDefault="0028000E" w:rsidP="00157B1A">
            <w:pPr>
              <w:pStyle w:val="ListParagraph"/>
              <w:numPr>
                <w:ilvl w:val="1"/>
                <w:numId w:val="6"/>
              </w:numPr>
              <w:spacing w:after="160" w:line="259" w:lineRule="auto"/>
              <w:ind w:left="348"/>
              <w:rPr>
                <w:rFonts w:ascii="Arial" w:hAnsi="Arial" w:cs="Arial"/>
                <w:szCs w:val="24"/>
              </w:rPr>
            </w:pPr>
            <w:r>
              <w:rPr>
                <w:rFonts w:ascii="Arial" w:hAnsi="Arial" w:cs="Arial"/>
                <w:szCs w:val="24"/>
              </w:rPr>
              <w:t xml:space="preserve">Enable </w:t>
            </w:r>
            <w:r w:rsidRPr="0028000E">
              <w:rPr>
                <w:rFonts w:ascii="Arial" w:hAnsi="Arial" w:cs="Arial"/>
                <w:szCs w:val="24"/>
              </w:rPr>
              <w:t>Adjunct Faculty</w:t>
            </w:r>
            <w:r>
              <w:rPr>
                <w:rFonts w:ascii="Arial" w:hAnsi="Arial" w:cs="Arial"/>
                <w:szCs w:val="24"/>
              </w:rPr>
              <w:t xml:space="preserve"> to Participate in Assessment</w:t>
            </w:r>
          </w:p>
          <w:p w:rsidR="00334F42" w:rsidRPr="009E7580" w:rsidRDefault="00334F42" w:rsidP="009E7580">
            <w:pPr>
              <w:pStyle w:val="ListParagraph"/>
              <w:ind w:left="348"/>
              <w:rPr>
                <w:rFonts w:ascii="Arial" w:hAnsi="Arial" w:cs="Arial"/>
                <w:szCs w:val="24"/>
              </w:rPr>
            </w:pPr>
          </w:p>
          <w:p w:rsidR="00334F42" w:rsidRPr="00930D9B" w:rsidRDefault="00334F42" w:rsidP="000F1A04">
            <w:pPr>
              <w:rPr>
                <w:rFonts w:ascii="Arial Narrow" w:hAnsi="Arial Narrow" w:cs="Arial"/>
                <w:sz w:val="16"/>
                <w:szCs w:val="16"/>
              </w:rPr>
            </w:pPr>
          </w:p>
        </w:tc>
        <w:tc>
          <w:tcPr>
            <w:tcW w:w="0" w:type="auto"/>
          </w:tcPr>
          <w:p w:rsidR="00334F42" w:rsidRPr="0028000E" w:rsidRDefault="0028000E" w:rsidP="00334F42">
            <w:pPr>
              <w:rPr>
                <w:rFonts w:ascii="Arial Narrow" w:hAnsi="Arial Narrow" w:cs="Arial"/>
                <w:sz w:val="20"/>
                <w:szCs w:val="20"/>
              </w:rPr>
            </w:pPr>
            <w:r w:rsidRPr="0028000E">
              <w:rPr>
                <w:rFonts w:ascii="Arial" w:hAnsi="Arial" w:cs="Arial"/>
                <w:sz w:val="20"/>
                <w:szCs w:val="20"/>
              </w:rPr>
              <w:t>This stipend is not for faculty who simply administer the assessment, but rather those that may have created the SLOs, and definitely created, administered, analyzed, and if need be, acted on the assessment results. Such a stipend is especially important for classes taught exclusively by adjunct faculty.</w:t>
            </w:r>
          </w:p>
        </w:tc>
      </w:tr>
      <w:tr w:rsidR="00CF4ADB" w:rsidRPr="00930D9B" w:rsidTr="0024248D">
        <w:tblPrEx>
          <w:jc w:val="left"/>
          <w:tblCellMar>
            <w:left w:w="108" w:type="dxa"/>
            <w:right w:w="108" w:type="dxa"/>
          </w:tblCellMar>
        </w:tblPrEx>
        <w:trPr>
          <w:trHeight w:val="432"/>
        </w:trPr>
        <w:tc>
          <w:tcPr>
            <w:tcW w:w="0" w:type="auto"/>
          </w:tcPr>
          <w:p w:rsidR="0024248D" w:rsidRDefault="0024248D" w:rsidP="00157B1A">
            <w:pPr>
              <w:pStyle w:val="ListParagraph"/>
              <w:numPr>
                <w:ilvl w:val="0"/>
                <w:numId w:val="19"/>
              </w:numPr>
              <w:ind w:left="337"/>
              <w:rPr>
                <w:rFonts w:ascii="Arial" w:hAnsi="Arial" w:cs="Arial"/>
                <w:szCs w:val="24"/>
              </w:rPr>
            </w:pPr>
            <w:r w:rsidRPr="0079220C">
              <w:rPr>
                <w:rFonts w:ascii="Arial" w:hAnsi="Arial" w:cs="Arial"/>
                <w:szCs w:val="24"/>
              </w:rPr>
              <w:t>Provide Institutional Support to Convey Mesa’s Commitment to Assessment to Improve Student Learning</w:t>
            </w:r>
          </w:p>
          <w:p w:rsidR="0024248D" w:rsidRPr="0024248D" w:rsidRDefault="0024248D" w:rsidP="00157B1A">
            <w:pPr>
              <w:pStyle w:val="ListParagraph"/>
              <w:numPr>
                <w:ilvl w:val="0"/>
                <w:numId w:val="13"/>
              </w:numPr>
              <w:ind w:left="690"/>
              <w:rPr>
                <w:rFonts w:ascii="Arial" w:hAnsi="Arial" w:cs="Arial"/>
                <w:szCs w:val="24"/>
              </w:rPr>
            </w:pPr>
            <w:r>
              <w:rPr>
                <w:rFonts w:ascii="Arial" w:hAnsi="Arial" w:cs="Arial"/>
                <w:szCs w:val="24"/>
              </w:rPr>
              <w:t>Travel and Conference Funding</w:t>
            </w:r>
          </w:p>
        </w:tc>
        <w:tc>
          <w:tcPr>
            <w:tcW w:w="0" w:type="auto"/>
          </w:tcPr>
          <w:p w:rsidR="0024248D" w:rsidRPr="0024248D" w:rsidRDefault="0024248D" w:rsidP="00157B1A">
            <w:pPr>
              <w:pStyle w:val="ListParagraph"/>
              <w:numPr>
                <w:ilvl w:val="2"/>
                <w:numId w:val="5"/>
              </w:numPr>
              <w:spacing w:after="160" w:line="259" w:lineRule="auto"/>
              <w:ind w:left="438" w:hanging="438"/>
              <w:rPr>
                <w:rFonts w:ascii="Arial" w:hAnsi="Arial" w:cs="Arial"/>
                <w:szCs w:val="24"/>
              </w:rPr>
            </w:pPr>
            <w:r w:rsidRPr="0024248D">
              <w:rPr>
                <w:rFonts w:ascii="Arial" w:hAnsi="Arial" w:cs="Arial"/>
                <w:szCs w:val="24"/>
              </w:rPr>
              <w:t xml:space="preserve">Provide resources for SLOA leaders to attend statewide or national conferences on assessment. </w:t>
            </w:r>
          </w:p>
        </w:tc>
        <w:tc>
          <w:tcPr>
            <w:tcW w:w="0" w:type="auto"/>
          </w:tcPr>
          <w:p w:rsidR="0024248D" w:rsidRPr="0028000E" w:rsidRDefault="0024248D" w:rsidP="005C7CAC">
            <w:pPr>
              <w:rPr>
                <w:rFonts w:ascii="Arial Narrow" w:hAnsi="Arial Narrow" w:cs="Arial"/>
                <w:sz w:val="20"/>
                <w:szCs w:val="20"/>
              </w:rPr>
            </w:pPr>
          </w:p>
        </w:tc>
      </w:tr>
      <w:tr w:rsidR="00DD0458" w:rsidRPr="00930D9B" w:rsidTr="0028000E">
        <w:trPr>
          <w:cantSplit/>
          <w:trHeight w:val="432"/>
          <w:jc w:val="center"/>
        </w:trPr>
        <w:tc>
          <w:tcPr>
            <w:tcW w:w="0" w:type="auto"/>
          </w:tcPr>
          <w:p w:rsidR="009924B3" w:rsidRPr="009E7580" w:rsidRDefault="009924B3" w:rsidP="00157B1A">
            <w:pPr>
              <w:pStyle w:val="ListParagraph"/>
              <w:numPr>
                <w:ilvl w:val="0"/>
                <w:numId w:val="14"/>
              </w:numPr>
              <w:ind w:left="330"/>
              <w:rPr>
                <w:rFonts w:ascii="Arial" w:hAnsi="Arial" w:cs="Arial"/>
                <w:szCs w:val="24"/>
              </w:rPr>
            </w:pPr>
            <w:r w:rsidRPr="009E7580">
              <w:rPr>
                <w:rFonts w:ascii="Arial" w:hAnsi="Arial" w:cs="Arial"/>
                <w:szCs w:val="24"/>
              </w:rPr>
              <w:t>Provide Institutional Support to Convey Mesa’s Commitment to Assessment to Improve Student Learning</w:t>
            </w:r>
          </w:p>
          <w:p w:rsidR="00334F42" w:rsidRPr="007F5AE3" w:rsidRDefault="009E7580" w:rsidP="00157B1A">
            <w:pPr>
              <w:pStyle w:val="ListParagraph"/>
              <w:numPr>
                <w:ilvl w:val="0"/>
                <w:numId w:val="13"/>
              </w:numPr>
              <w:ind w:left="690"/>
              <w:rPr>
                <w:rFonts w:ascii="Arial" w:hAnsi="Arial" w:cs="Arial"/>
                <w:szCs w:val="24"/>
              </w:rPr>
            </w:pPr>
            <w:r>
              <w:rPr>
                <w:rFonts w:ascii="Arial" w:hAnsi="Arial" w:cs="Arial"/>
                <w:szCs w:val="24"/>
              </w:rPr>
              <w:t>Assessment Philosophy</w:t>
            </w:r>
          </w:p>
        </w:tc>
        <w:tc>
          <w:tcPr>
            <w:tcW w:w="0" w:type="auto"/>
          </w:tcPr>
          <w:p w:rsidR="00334F42" w:rsidRPr="007F5AE3" w:rsidRDefault="00C7520C" w:rsidP="00157B1A">
            <w:pPr>
              <w:pStyle w:val="ListParagraph"/>
              <w:numPr>
                <w:ilvl w:val="1"/>
                <w:numId w:val="5"/>
              </w:numPr>
              <w:ind w:left="346"/>
              <w:rPr>
                <w:rFonts w:ascii="Arial" w:hAnsi="Arial" w:cs="Arial"/>
                <w:szCs w:val="24"/>
              </w:rPr>
            </w:pPr>
            <w:r>
              <w:rPr>
                <w:rFonts w:ascii="Arial" w:hAnsi="Arial" w:cs="Arial"/>
                <w:szCs w:val="24"/>
              </w:rPr>
              <w:t xml:space="preserve">Revisit or perhaps draft an updated </w:t>
            </w:r>
            <w:r w:rsidRPr="00C7520C">
              <w:rPr>
                <w:rFonts w:ascii="Arial" w:hAnsi="Arial" w:cs="Arial"/>
                <w:szCs w:val="24"/>
              </w:rPr>
              <w:t>assessment philosophy</w:t>
            </w:r>
            <w:r>
              <w:rPr>
                <w:rFonts w:ascii="Arial" w:hAnsi="Arial" w:cs="Arial"/>
                <w:szCs w:val="24"/>
              </w:rPr>
              <w:t xml:space="preserve"> that addresses current concerns and reinforces that results will not be used for faculty evaluation</w:t>
            </w:r>
          </w:p>
        </w:tc>
        <w:tc>
          <w:tcPr>
            <w:tcW w:w="0" w:type="auto"/>
          </w:tcPr>
          <w:p w:rsidR="00C7520C" w:rsidRDefault="00C7520C" w:rsidP="00157B1A">
            <w:pPr>
              <w:pStyle w:val="ListParagraph"/>
              <w:numPr>
                <w:ilvl w:val="2"/>
                <w:numId w:val="10"/>
              </w:numPr>
              <w:ind w:left="331"/>
              <w:rPr>
                <w:rFonts w:ascii="Arial" w:hAnsi="Arial" w:cs="Arial"/>
                <w:sz w:val="20"/>
                <w:szCs w:val="20"/>
              </w:rPr>
            </w:pPr>
            <w:r w:rsidRPr="00C7520C">
              <w:rPr>
                <w:rFonts w:ascii="Arial" w:hAnsi="Arial" w:cs="Arial"/>
                <w:sz w:val="20"/>
                <w:szCs w:val="20"/>
              </w:rPr>
              <w:t xml:space="preserve">Example: Skyline College’s SLOAC Philosophy that was forged in 2005 is published in the </w:t>
            </w:r>
            <w:hyperlink r:id="rId15" w:history="1">
              <w:r w:rsidRPr="00C7520C">
                <w:rPr>
                  <w:rStyle w:val="Hyperlink"/>
                  <w:rFonts w:ascii="Arial" w:hAnsi="Arial" w:cs="Arial"/>
                  <w:sz w:val="20"/>
                  <w:szCs w:val="20"/>
                </w:rPr>
                <w:t>SLOAC Framework</w:t>
              </w:r>
            </w:hyperlink>
            <w:r w:rsidRPr="00C7520C">
              <w:rPr>
                <w:rFonts w:ascii="Arial" w:hAnsi="Arial" w:cs="Arial"/>
                <w:sz w:val="20"/>
                <w:szCs w:val="20"/>
              </w:rPr>
              <w:t xml:space="preserve"> on pages 44- 47. Mesa wrote a similar phil</w:t>
            </w:r>
            <w:r>
              <w:rPr>
                <w:rFonts w:ascii="Arial" w:hAnsi="Arial" w:cs="Arial"/>
                <w:sz w:val="20"/>
                <w:szCs w:val="20"/>
              </w:rPr>
              <w:t>osophy early in the initiative.</w:t>
            </w:r>
          </w:p>
          <w:p w:rsidR="00334F42" w:rsidRPr="00C7520C" w:rsidRDefault="00C7520C" w:rsidP="00157B1A">
            <w:pPr>
              <w:pStyle w:val="ListParagraph"/>
              <w:numPr>
                <w:ilvl w:val="2"/>
                <w:numId w:val="10"/>
              </w:numPr>
              <w:ind w:left="331"/>
              <w:rPr>
                <w:rFonts w:ascii="Arial" w:hAnsi="Arial" w:cs="Arial"/>
                <w:sz w:val="20"/>
                <w:szCs w:val="20"/>
              </w:rPr>
            </w:pPr>
            <w:r w:rsidRPr="00C7520C">
              <w:rPr>
                <w:rFonts w:ascii="Arial" w:hAnsi="Arial" w:cs="Arial"/>
                <w:sz w:val="20"/>
                <w:szCs w:val="20"/>
              </w:rPr>
              <w:t xml:space="preserve">Example: Given ongoing concerns about the SLOAC, the Academic Senate worked with the SLOAC Steering Committee to compose </w:t>
            </w:r>
            <w:hyperlink r:id="rId16" w:history="1">
              <w:r w:rsidRPr="00C7520C">
                <w:rPr>
                  <w:rStyle w:val="Hyperlink"/>
                  <w:rFonts w:ascii="Arial" w:hAnsi="Arial" w:cs="Arial"/>
                  <w:sz w:val="20"/>
                  <w:szCs w:val="20"/>
                </w:rPr>
                <w:t>Resolutions</w:t>
              </w:r>
            </w:hyperlink>
            <w:r w:rsidRPr="00C7520C">
              <w:rPr>
                <w:rFonts w:ascii="Arial" w:hAnsi="Arial" w:cs="Arial"/>
                <w:sz w:val="20"/>
                <w:szCs w:val="20"/>
              </w:rPr>
              <w:t xml:space="preserve"> that were approved in March 2012</w:t>
            </w:r>
          </w:p>
        </w:tc>
      </w:tr>
      <w:tr w:rsidR="00CF4ADB" w:rsidRPr="00930D9B" w:rsidTr="0028000E">
        <w:trPr>
          <w:cantSplit/>
          <w:trHeight w:val="432"/>
          <w:jc w:val="center"/>
        </w:trPr>
        <w:tc>
          <w:tcPr>
            <w:tcW w:w="0" w:type="auto"/>
            <w:vMerge w:val="restart"/>
          </w:tcPr>
          <w:p w:rsidR="00CC26ED" w:rsidRPr="00476548" w:rsidRDefault="00CC26ED" w:rsidP="00157B1A">
            <w:pPr>
              <w:pStyle w:val="ListParagraph"/>
              <w:numPr>
                <w:ilvl w:val="0"/>
                <w:numId w:val="14"/>
              </w:numPr>
              <w:ind w:left="330"/>
              <w:rPr>
                <w:rFonts w:ascii="Arial" w:hAnsi="Arial" w:cs="Arial"/>
                <w:szCs w:val="24"/>
              </w:rPr>
            </w:pPr>
            <w:r w:rsidRPr="00476548">
              <w:rPr>
                <w:rFonts w:ascii="Arial" w:hAnsi="Arial" w:cs="Arial"/>
                <w:szCs w:val="24"/>
              </w:rPr>
              <w:lastRenderedPageBreak/>
              <w:t>Build on Existing SLOs and Assessment Infrastructure</w:t>
            </w:r>
          </w:p>
          <w:p w:rsidR="00CC26ED" w:rsidRPr="00476548" w:rsidRDefault="00CC26ED" w:rsidP="00157B1A">
            <w:pPr>
              <w:pStyle w:val="ListParagraph"/>
              <w:numPr>
                <w:ilvl w:val="0"/>
                <w:numId w:val="7"/>
              </w:numPr>
              <w:rPr>
                <w:rFonts w:ascii="Arial" w:hAnsi="Arial" w:cs="Arial"/>
                <w:szCs w:val="24"/>
              </w:rPr>
            </w:pPr>
            <w:r w:rsidRPr="00476548">
              <w:rPr>
                <w:rFonts w:ascii="Arial" w:hAnsi="Arial" w:cs="Arial"/>
                <w:szCs w:val="24"/>
              </w:rPr>
              <w:t>Enhance Faculty and Staff’s Understanding of SLOs and Assessment</w:t>
            </w:r>
          </w:p>
        </w:tc>
        <w:tc>
          <w:tcPr>
            <w:tcW w:w="0" w:type="auto"/>
          </w:tcPr>
          <w:p w:rsidR="00CC26ED" w:rsidRPr="00476548" w:rsidRDefault="00CC26ED" w:rsidP="00476548">
            <w:pPr>
              <w:tabs>
                <w:tab w:val="left" w:pos="351"/>
              </w:tabs>
              <w:ind w:left="349" w:hanging="349"/>
              <w:rPr>
                <w:rFonts w:ascii="Arial" w:hAnsi="Arial" w:cs="Arial"/>
                <w:szCs w:val="24"/>
              </w:rPr>
            </w:pPr>
            <w:r>
              <w:rPr>
                <w:rFonts w:ascii="Arial" w:hAnsi="Arial" w:cs="Arial"/>
                <w:szCs w:val="24"/>
              </w:rPr>
              <w:t>a.</w:t>
            </w:r>
            <w:r>
              <w:rPr>
                <w:rFonts w:ascii="Arial" w:hAnsi="Arial" w:cs="Arial"/>
                <w:szCs w:val="24"/>
              </w:rPr>
              <w:tab/>
            </w:r>
            <w:r w:rsidRPr="00476548">
              <w:rPr>
                <w:rFonts w:ascii="Arial" w:hAnsi="Arial" w:cs="Arial"/>
                <w:szCs w:val="24"/>
              </w:rPr>
              <w:t>Provide</w:t>
            </w:r>
            <w:r w:rsidRPr="00476548">
              <w:rPr>
                <w:rFonts w:ascii="Arial" w:hAnsi="Arial" w:cs="Arial"/>
                <w:szCs w:val="24"/>
              </w:rPr>
              <w:t xml:space="preserve"> a manual</w:t>
            </w:r>
            <w:r>
              <w:rPr>
                <w:rFonts w:ascii="Arial" w:hAnsi="Arial" w:cs="Arial"/>
                <w:szCs w:val="24"/>
              </w:rPr>
              <w:t>/</w:t>
            </w:r>
            <w:r w:rsidRPr="00476548">
              <w:rPr>
                <w:rFonts w:ascii="Arial" w:hAnsi="Arial" w:cs="Arial"/>
                <w:szCs w:val="24"/>
              </w:rPr>
              <w:t>series of briefs</w:t>
            </w:r>
            <w:r w:rsidRPr="00D024FB">
              <w:rPr>
                <w:rFonts w:ascii="Arial" w:hAnsi="Arial" w:cs="Arial"/>
                <w:szCs w:val="24"/>
              </w:rPr>
              <w:t xml:space="preserve"> to convey all steps of the assessment process, define assessment terminology and inform assessment practices</w:t>
            </w:r>
            <w:r>
              <w:rPr>
                <w:rFonts w:ascii="Arial" w:hAnsi="Arial" w:cs="Arial"/>
                <w:szCs w:val="24"/>
              </w:rPr>
              <w:t>, e.g.</w:t>
            </w:r>
            <w:r w:rsidRPr="00D024FB">
              <w:rPr>
                <w:rFonts w:ascii="Arial" w:hAnsi="Arial" w:cs="Arial"/>
                <w:szCs w:val="24"/>
              </w:rPr>
              <w:t xml:space="preserve"> direct vs. indirect measures, rubric creation, mapping guidance, configuring and analyzing data</w:t>
            </w:r>
            <w:r>
              <w:rPr>
                <w:rFonts w:ascii="Arial" w:hAnsi="Arial" w:cs="Arial"/>
                <w:szCs w:val="24"/>
              </w:rPr>
              <w:t>.</w:t>
            </w:r>
          </w:p>
        </w:tc>
        <w:tc>
          <w:tcPr>
            <w:tcW w:w="0" w:type="auto"/>
          </w:tcPr>
          <w:p w:rsidR="00CC26ED" w:rsidRPr="00B16001" w:rsidRDefault="00CC26ED" w:rsidP="00B16001">
            <w:pPr>
              <w:rPr>
                <w:rFonts w:ascii="Arial" w:hAnsi="Arial" w:cs="Arial"/>
                <w:sz w:val="20"/>
                <w:szCs w:val="20"/>
              </w:rPr>
            </w:pPr>
            <w:r w:rsidRPr="00B16001">
              <w:rPr>
                <w:rFonts w:ascii="Arial" w:hAnsi="Arial" w:cs="Arial"/>
                <w:sz w:val="20"/>
                <w:szCs w:val="20"/>
              </w:rPr>
              <w:t xml:space="preserve">Such a manual/ series of briefs could be created by the COA. Please see Skyline College’s SLOAC Framework. </w:t>
            </w:r>
          </w:p>
          <w:p w:rsidR="00CC26ED" w:rsidRPr="00B16001" w:rsidRDefault="00CC26ED" w:rsidP="00157B1A">
            <w:pPr>
              <w:pStyle w:val="ListParagraph"/>
              <w:numPr>
                <w:ilvl w:val="8"/>
                <w:numId w:val="10"/>
              </w:numPr>
              <w:ind w:left="324"/>
              <w:rPr>
                <w:rFonts w:ascii="Arial" w:hAnsi="Arial" w:cs="Arial"/>
                <w:sz w:val="20"/>
                <w:szCs w:val="20"/>
              </w:rPr>
            </w:pPr>
            <w:r w:rsidRPr="00B16001">
              <w:rPr>
                <w:rFonts w:ascii="Arial" w:hAnsi="Arial" w:cs="Arial"/>
                <w:sz w:val="20"/>
                <w:szCs w:val="20"/>
              </w:rPr>
              <w:t>For instance, some course level assessment results were not comparable because the assessment methods were significantly different and/or evaluation criteria weren’t consistent across sections. Faculty who teach the same course could forge a common or at least comparable assessment method (e.g., a short essay, embedded common questions on an exam) and</w:t>
            </w:r>
            <w:r w:rsidRPr="00B16001">
              <w:rPr>
                <w:rFonts w:ascii="Arial" w:hAnsi="Arial" w:cs="Arial"/>
                <w:sz w:val="20"/>
                <w:szCs w:val="20"/>
              </w:rPr>
              <w:t xml:space="preserve"> a rubric to guide evaluation.</w:t>
            </w:r>
          </w:p>
          <w:p w:rsidR="00CC26ED" w:rsidRDefault="00CC26ED" w:rsidP="00157B1A">
            <w:pPr>
              <w:pStyle w:val="ListParagraph"/>
              <w:numPr>
                <w:ilvl w:val="8"/>
                <w:numId w:val="10"/>
              </w:numPr>
              <w:ind w:left="319"/>
              <w:rPr>
                <w:rFonts w:ascii="Arial" w:hAnsi="Arial" w:cs="Arial"/>
                <w:sz w:val="20"/>
                <w:szCs w:val="20"/>
              </w:rPr>
            </w:pPr>
            <w:r w:rsidRPr="00B16001">
              <w:rPr>
                <w:rFonts w:ascii="Arial" w:hAnsi="Arial" w:cs="Arial"/>
                <w:sz w:val="20"/>
                <w:szCs w:val="20"/>
              </w:rPr>
              <w:t xml:space="preserve">Also, outcomes and objectives were used interchangeably in some instances. It’s important to make a clear distinction between the two, with some examples. </w:t>
            </w:r>
          </w:p>
          <w:p w:rsidR="00CC26ED" w:rsidRPr="00B16001" w:rsidRDefault="00CC26ED" w:rsidP="00157B1A">
            <w:pPr>
              <w:pStyle w:val="ListParagraph"/>
              <w:numPr>
                <w:ilvl w:val="8"/>
                <w:numId w:val="10"/>
              </w:numPr>
              <w:ind w:left="319"/>
              <w:rPr>
                <w:rFonts w:ascii="Arial" w:hAnsi="Arial" w:cs="Arial"/>
                <w:sz w:val="20"/>
                <w:szCs w:val="20"/>
              </w:rPr>
            </w:pPr>
            <w:r w:rsidRPr="00B16001">
              <w:rPr>
                <w:rFonts w:ascii="Arial" w:hAnsi="Arial" w:cs="Arial"/>
                <w:sz w:val="20"/>
                <w:szCs w:val="20"/>
              </w:rPr>
              <w:t>There also needs to be a clear distinction between achievement data and SLO assessment data attained via a direct assessment. Models of entries could help reinforce the distinction.</w:t>
            </w:r>
          </w:p>
        </w:tc>
      </w:tr>
      <w:tr w:rsidR="00CF4ADB" w:rsidRPr="00930D9B" w:rsidTr="0028000E">
        <w:trPr>
          <w:cantSplit/>
          <w:trHeight w:val="432"/>
          <w:jc w:val="center"/>
        </w:trPr>
        <w:tc>
          <w:tcPr>
            <w:tcW w:w="0" w:type="auto"/>
            <w:vMerge/>
          </w:tcPr>
          <w:p w:rsidR="00CC26ED" w:rsidRPr="00CC26ED" w:rsidRDefault="00CC26ED" w:rsidP="00CC26ED">
            <w:pPr>
              <w:rPr>
                <w:rFonts w:ascii="Arial" w:hAnsi="Arial" w:cs="Arial"/>
                <w:szCs w:val="24"/>
              </w:rPr>
            </w:pPr>
          </w:p>
        </w:tc>
        <w:tc>
          <w:tcPr>
            <w:tcW w:w="0" w:type="auto"/>
          </w:tcPr>
          <w:p w:rsidR="00CC26ED" w:rsidRPr="00DF5E60" w:rsidRDefault="00CC26ED" w:rsidP="00157B1A">
            <w:pPr>
              <w:pStyle w:val="ListParagraph"/>
              <w:numPr>
                <w:ilvl w:val="7"/>
                <w:numId w:val="10"/>
              </w:numPr>
              <w:ind w:left="331"/>
              <w:rPr>
                <w:rFonts w:ascii="Arial" w:hAnsi="Arial" w:cs="Arial"/>
                <w:szCs w:val="24"/>
                <w:u w:val="single"/>
              </w:rPr>
            </w:pPr>
            <w:r w:rsidRPr="00DF5E60">
              <w:rPr>
                <w:rFonts w:ascii="Arial" w:hAnsi="Arial" w:cs="Arial"/>
                <w:szCs w:val="24"/>
              </w:rPr>
              <w:t xml:space="preserve">Facilitate </w:t>
            </w:r>
            <w:r w:rsidRPr="00DF5E60">
              <w:rPr>
                <w:rFonts w:ascii="Arial" w:hAnsi="Arial" w:cs="Arial"/>
                <w:szCs w:val="24"/>
              </w:rPr>
              <w:t xml:space="preserve">professional development via flex days, “The Loft,” and embedded within departmental/ division meetings. Some campus “best practices’ models could be highlighted. </w:t>
            </w:r>
          </w:p>
        </w:tc>
        <w:tc>
          <w:tcPr>
            <w:tcW w:w="0" w:type="auto"/>
          </w:tcPr>
          <w:p w:rsidR="00CC26ED" w:rsidRDefault="00CC26ED" w:rsidP="00157B1A">
            <w:pPr>
              <w:pStyle w:val="ListParagraph"/>
              <w:numPr>
                <w:ilvl w:val="8"/>
                <w:numId w:val="10"/>
              </w:numPr>
              <w:ind w:left="302"/>
              <w:rPr>
                <w:rFonts w:ascii="Arial" w:hAnsi="Arial" w:cs="Arial"/>
                <w:sz w:val="20"/>
                <w:szCs w:val="20"/>
              </w:rPr>
            </w:pPr>
            <w:r w:rsidRPr="00DF5E60">
              <w:rPr>
                <w:rFonts w:ascii="Arial" w:hAnsi="Arial" w:cs="Arial"/>
                <w:sz w:val="20"/>
                <w:szCs w:val="20"/>
              </w:rPr>
              <w:t>Provide reassigned time or stipends for assessment coaches to provide assistance to individuals and/or departments, and assessment oriented profess</w:t>
            </w:r>
            <w:r>
              <w:rPr>
                <w:rFonts w:ascii="Arial" w:hAnsi="Arial" w:cs="Arial"/>
                <w:sz w:val="20"/>
                <w:szCs w:val="20"/>
              </w:rPr>
              <w:t>ional development.</w:t>
            </w:r>
          </w:p>
          <w:p w:rsidR="00CC26ED" w:rsidRPr="00DF5E60" w:rsidRDefault="00CC26ED" w:rsidP="00157B1A">
            <w:pPr>
              <w:pStyle w:val="ListParagraph"/>
              <w:numPr>
                <w:ilvl w:val="8"/>
                <w:numId w:val="10"/>
              </w:numPr>
              <w:ind w:left="302"/>
              <w:rPr>
                <w:rFonts w:ascii="Arial" w:hAnsi="Arial" w:cs="Arial"/>
                <w:sz w:val="20"/>
                <w:szCs w:val="20"/>
              </w:rPr>
            </w:pPr>
            <w:r w:rsidRPr="00DF5E60">
              <w:rPr>
                <w:rFonts w:ascii="Arial" w:hAnsi="Arial" w:cs="Arial"/>
                <w:sz w:val="20"/>
                <w:szCs w:val="20"/>
              </w:rPr>
              <w:t>Set aside a day each semester for faculty and staff to engage in SLOA related work (perhaps</w:t>
            </w:r>
            <w:r>
              <w:rPr>
                <w:rFonts w:ascii="Arial" w:hAnsi="Arial" w:cs="Arial"/>
                <w:sz w:val="20"/>
                <w:szCs w:val="20"/>
              </w:rPr>
              <w:t xml:space="preserve"> like the </w:t>
            </w:r>
            <w:proofErr w:type="gramStart"/>
            <w:r>
              <w:rPr>
                <w:rFonts w:ascii="Arial" w:hAnsi="Arial" w:cs="Arial"/>
                <w:sz w:val="20"/>
                <w:szCs w:val="20"/>
              </w:rPr>
              <w:t>Fall</w:t>
            </w:r>
            <w:proofErr w:type="gramEnd"/>
            <w:r>
              <w:rPr>
                <w:rFonts w:ascii="Arial" w:hAnsi="Arial" w:cs="Arial"/>
                <w:sz w:val="20"/>
                <w:szCs w:val="20"/>
              </w:rPr>
              <w:t xml:space="preserve"> 2013 Convocation</w:t>
            </w:r>
            <w:r w:rsidRPr="00DF5E60">
              <w:rPr>
                <w:rFonts w:ascii="Arial" w:hAnsi="Arial" w:cs="Arial"/>
                <w:sz w:val="20"/>
                <w:szCs w:val="20"/>
              </w:rPr>
              <w:t>). The day could begin with a campus-wide workshop and/or series of workshops, with time set aside in the afternoon for faculty/ staff to work with their departmental colleagues.</w:t>
            </w:r>
          </w:p>
        </w:tc>
      </w:tr>
      <w:tr w:rsidR="00DD0458" w:rsidRPr="00930D9B" w:rsidTr="0028000E">
        <w:trPr>
          <w:cantSplit/>
          <w:trHeight w:val="432"/>
          <w:jc w:val="center"/>
        </w:trPr>
        <w:tc>
          <w:tcPr>
            <w:tcW w:w="0" w:type="auto"/>
          </w:tcPr>
          <w:p w:rsidR="00CC26ED" w:rsidRPr="00476548" w:rsidRDefault="00CC26ED" w:rsidP="00157B1A">
            <w:pPr>
              <w:pStyle w:val="ListParagraph"/>
              <w:numPr>
                <w:ilvl w:val="0"/>
                <w:numId w:val="15"/>
              </w:numPr>
              <w:ind w:left="330"/>
              <w:rPr>
                <w:rFonts w:ascii="Arial" w:hAnsi="Arial" w:cs="Arial"/>
                <w:szCs w:val="24"/>
              </w:rPr>
            </w:pPr>
            <w:r w:rsidRPr="00476548">
              <w:rPr>
                <w:rFonts w:ascii="Arial" w:hAnsi="Arial" w:cs="Arial"/>
                <w:szCs w:val="24"/>
              </w:rPr>
              <w:t>Build on Existing SLOs and Assessment Infrastructure</w:t>
            </w:r>
          </w:p>
          <w:p w:rsidR="00E31537" w:rsidRPr="00E31537" w:rsidRDefault="00CC26ED" w:rsidP="00157B1A">
            <w:pPr>
              <w:pStyle w:val="ListParagraph"/>
              <w:numPr>
                <w:ilvl w:val="0"/>
                <w:numId w:val="7"/>
              </w:numPr>
              <w:rPr>
                <w:rFonts w:ascii="Arial" w:hAnsi="Arial" w:cs="Arial"/>
                <w:szCs w:val="24"/>
              </w:rPr>
            </w:pPr>
            <w:r w:rsidRPr="00CC26ED">
              <w:rPr>
                <w:rFonts w:ascii="Arial" w:hAnsi="Arial" w:cs="Arial"/>
                <w:szCs w:val="24"/>
              </w:rPr>
              <w:t>Determine how mapping course level SLOs, PSLOs and ISLOs can be leveraged to concurrently assess at multiple levels.</w:t>
            </w:r>
            <w:r w:rsidR="00E5741D">
              <w:rPr>
                <w:rFonts w:ascii="Arial" w:hAnsi="Arial" w:cs="Arial"/>
                <w:szCs w:val="24"/>
              </w:rPr>
              <w:t xml:space="preserve"> </w:t>
            </w:r>
            <w:hyperlink r:id="rId17" w:history="1">
              <w:r w:rsidR="00E31537" w:rsidRPr="00E5741D">
                <w:rPr>
                  <w:rStyle w:val="Hyperlink"/>
                  <w:rFonts w:ascii="Arial" w:hAnsi="Arial" w:cs="Arial"/>
                  <w:szCs w:val="24"/>
                </w:rPr>
                <w:t>See Mesa’s 2013 ILO presentation</w:t>
              </w:r>
            </w:hyperlink>
            <w:r w:rsidR="00E31537" w:rsidRPr="00E31537">
              <w:rPr>
                <w:rFonts w:ascii="Arial" w:hAnsi="Arial" w:cs="Arial"/>
                <w:szCs w:val="24"/>
              </w:rPr>
              <w:t xml:space="preserve"> for potential strategies to directly assess, such as via course embedded assessment and e-portfolios.</w:t>
            </w:r>
          </w:p>
        </w:tc>
        <w:tc>
          <w:tcPr>
            <w:tcW w:w="0" w:type="auto"/>
          </w:tcPr>
          <w:p w:rsidR="00CC26ED" w:rsidRPr="00E5741D" w:rsidRDefault="00E5741D" w:rsidP="00157B1A">
            <w:pPr>
              <w:pStyle w:val="ListParagraph"/>
              <w:numPr>
                <w:ilvl w:val="7"/>
                <w:numId w:val="17"/>
              </w:numPr>
              <w:ind w:left="317"/>
              <w:rPr>
                <w:rFonts w:ascii="Arial Narrow" w:hAnsi="Arial Narrow" w:cs="Arial"/>
                <w:sz w:val="16"/>
                <w:szCs w:val="16"/>
              </w:rPr>
            </w:pPr>
            <w:r w:rsidRPr="00E5741D">
              <w:rPr>
                <w:rFonts w:ascii="Arial" w:hAnsi="Arial" w:cs="Arial"/>
                <w:szCs w:val="24"/>
              </w:rPr>
              <w:t>Flesh out how PSLOs will be assessed.</w:t>
            </w:r>
          </w:p>
        </w:tc>
        <w:tc>
          <w:tcPr>
            <w:tcW w:w="0" w:type="auto"/>
          </w:tcPr>
          <w:p w:rsidR="00E5741D" w:rsidRPr="00E5741D" w:rsidRDefault="00E5741D" w:rsidP="00E5741D">
            <w:pPr>
              <w:rPr>
                <w:rFonts w:ascii="Arial" w:hAnsi="Arial" w:cs="Arial"/>
                <w:sz w:val="20"/>
                <w:szCs w:val="20"/>
              </w:rPr>
            </w:pPr>
            <w:r w:rsidRPr="00E5741D">
              <w:rPr>
                <w:rFonts w:ascii="Arial" w:hAnsi="Arial" w:cs="Arial"/>
                <w:sz w:val="20"/>
                <w:szCs w:val="20"/>
              </w:rPr>
              <w:t xml:space="preserve">It cannot be the exact same as course level assessment (which was the case with some program’s Taskstream reports) but can draw from course assessment results. </w:t>
            </w:r>
          </w:p>
          <w:p w:rsidR="00E5741D" w:rsidRPr="00E5741D" w:rsidRDefault="00E5741D" w:rsidP="00157B1A">
            <w:pPr>
              <w:pStyle w:val="ListParagraph"/>
              <w:numPr>
                <w:ilvl w:val="4"/>
                <w:numId w:val="16"/>
              </w:numPr>
              <w:ind w:left="360"/>
              <w:rPr>
                <w:rFonts w:ascii="Arial" w:hAnsi="Arial" w:cs="Arial"/>
                <w:sz w:val="20"/>
                <w:szCs w:val="20"/>
              </w:rPr>
            </w:pPr>
            <w:r w:rsidRPr="00E5741D">
              <w:rPr>
                <w:rFonts w:ascii="Arial" w:hAnsi="Arial" w:cs="Arial"/>
                <w:sz w:val="20"/>
                <w:szCs w:val="20"/>
              </w:rPr>
              <w:t xml:space="preserve">The mapping provides a convenient means to assess PSLOs via course level assessment results “rolling” up. </w:t>
            </w:r>
          </w:p>
          <w:p w:rsidR="00E5741D" w:rsidRPr="00E5741D" w:rsidRDefault="00E5741D" w:rsidP="00157B1A">
            <w:pPr>
              <w:pStyle w:val="ListParagraph"/>
              <w:numPr>
                <w:ilvl w:val="4"/>
                <w:numId w:val="16"/>
              </w:numPr>
              <w:ind w:left="360"/>
              <w:rPr>
                <w:rFonts w:ascii="Arial" w:hAnsi="Arial" w:cs="Arial"/>
                <w:sz w:val="20"/>
                <w:szCs w:val="20"/>
              </w:rPr>
            </w:pPr>
            <w:r w:rsidRPr="00E5741D">
              <w:rPr>
                <w:rFonts w:ascii="Arial" w:hAnsi="Arial" w:cs="Arial"/>
                <w:sz w:val="20"/>
                <w:szCs w:val="20"/>
              </w:rPr>
              <w:t>There also can be direct measures, depending on the PSLO, such as licensure pass and job placement rates.</w:t>
            </w:r>
          </w:p>
          <w:p w:rsidR="00CC26ED" w:rsidRPr="00E5741D" w:rsidRDefault="00CC26ED" w:rsidP="00CC26ED">
            <w:pPr>
              <w:rPr>
                <w:rFonts w:ascii="Arial Narrow" w:hAnsi="Arial Narrow" w:cs="Arial"/>
                <w:sz w:val="20"/>
                <w:szCs w:val="20"/>
              </w:rPr>
            </w:pPr>
          </w:p>
        </w:tc>
      </w:tr>
      <w:tr w:rsidR="00CF4ADB" w:rsidRPr="00930D9B" w:rsidTr="0028000E">
        <w:trPr>
          <w:cantSplit/>
          <w:trHeight w:val="432"/>
          <w:jc w:val="center"/>
        </w:trPr>
        <w:tc>
          <w:tcPr>
            <w:tcW w:w="0" w:type="auto"/>
          </w:tcPr>
          <w:p w:rsidR="00CC26ED" w:rsidRPr="00E5741D" w:rsidRDefault="00CC26ED" w:rsidP="00E5741D">
            <w:pPr>
              <w:rPr>
                <w:rFonts w:ascii="Arial Narrow" w:hAnsi="Arial Narrow" w:cs="Arial"/>
                <w:sz w:val="16"/>
                <w:szCs w:val="16"/>
              </w:rPr>
            </w:pPr>
          </w:p>
        </w:tc>
        <w:tc>
          <w:tcPr>
            <w:tcW w:w="0" w:type="auto"/>
          </w:tcPr>
          <w:p w:rsidR="00CC26ED" w:rsidRPr="00E5741D" w:rsidRDefault="00E5741D" w:rsidP="00E5741D">
            <w:pPr>
              <w:tabs>
                <w:tab w:val="left" w:pos="374"/>
              </w:tabs>
              <w:ind w:left="403" w:hanging="403"/>
              <w:rPr>
                <w:rFonts w:ascii="Arial" w:hAnsi="Arial" w:cs="Arial"/>
                <w:szCs w:val="24"/>
              </w:rPr>
            </w:pPr>
            <w:r>
              <w:rPr>
                <w:rFonts w:ascii="Arial" w:hAnsi="Arial" w:cs="Arial"/>
                <w:szCs w:val="24"/>
              </w:rPr>
              <w:t>b</w:t>
            </w:r>
            <w:r w:rsidRPr="00E5741D">
              <w:rPr>
                <w:rFonts w:ascii="Arial" w:hAnsi="Arial" w:cs="Arial"/>
                <w:szCs w:val="24"/>
              </w:rPr>
              <w:t>.</w:t>
            </w:r>
            <w:r w:rsidRPr="00E5741D">
              <w:rPr>
                <w:rFonts w:ascii="Arial" w:hAnsi="Arial" w:cs="Arial"/>
                <w:szCs w:val="24"/>
              </w:rPr>
              <w:tab/>
            </w:r>
            <w:r w:rsidRPr="00E5741D">
              <w:rPr>
                <w:rFonts w:ascii="Arial" w:hAnsi="Arial" w:cs="Arial"/>
                <w:szCs w:val="24"/>
              </w:rPr>
              <w:t>Flesh out how ISLOs will be assessed</w:t>
            </w:r>
            <w:r>
              <w:rPr>
                <w:rFonts w:ascii="Arial" w:hAnsi="Arial" w:cs="Arial"/>
                <w:szCs w:val="24"/>
              </w:rPr>
              <w:t>.</w:t>
            </w:r>
          </w:p>
        </w:tc>
        <w:tc>
          <w:tcPr>
            <w:tcW w:w="0" w:type="auto"/>
          </w:tcPr>
          <w:p w:rsidR="009E77A9" w:rsidRPr="009E77A9" w:rsidRDefault="009E77A9" w:rsidP="00157B1A">
            <w:pPr>
              <w:pStyle w:val="ListParagraph"/>
              <w:numPr>
                <w:ilvl w:val="4"/>
                <w:numId w:val="18"/>
              </w:numPr>
              <w:ind w:left="325"/>
              <w:rPr>
                <w:rFonts w:ascii="Arial" w:hAnsi="Arial" w:cs="Arial"/>
                <w:sz w:val="20"/>
                <w:szCs w:val="20"/>
              </w:rPr>
            </w:pPr>
            <w:r w:rsidRPr="009E77A9">
              <w:rPr>
                <w:rFonts w:ascii="Arial" w:hAnsi="Arial" w:cs="Arial"/>
                <w:sz w:val="20"/>
                <w:szCs w:val="20"/>
              </w:rPr>
              <w:t xml:space="preserve">The indirect measure (the survey) is one means. Stay the course to acquire longitudinal data. </w:t>
            </w:r>
          </w:p>
          <w:p w:rsidR="009E77A9" w:rsidRPr="009E77A9" w:rsidRDefault="009E77A9" w:rsidP="00157B1A">
            <w:pPr>
              <w:pStyle w:val="ListParagraph"/>
              <w:numPr>
                <w:ilvl w:val="4"/>
                <w:numId w:val="18"/>
              </w:numPr>
              <w:ind w:left="358"/>
              <w:rPr>
                <w:rFonts w:ascii="Arial" w:hAnsi="Arial" w:cs="Arial"/>
                <w:sz w:val="20"/>
                <w:szCs w:val="20"/>
              </w:rPr>
            </w:pPr>
            <w:r w:rsidRPr="009E77A9">
              <w:rPr>
                <w:rFonts w:ascii="Arial" w:hAnsi="Arial" w:cs="Arial"/>
                <w:sz w:val="20"/>
                <w:szCs w:val="20"/>
              </w:rPr>
              <w:t xml:space="preserve">A direct measure may yield more actionable information. Rubrics may need to be adopted/ created. The </w:t>
            </w:r>
            <w:hyperlink r:id="rId18" w:history="1">
              <w:r w:rsidRPr="009E77A9">
                <w:rPr>
                  <w:rStyle w:val="Hyperlink"/>
                  <w:rFonts w:ascii="Arial" w:hAnsi="Arial" w:cs="Arial"/>
                  <w:sz w:val="20"/>
                  <w:szCs w:val="20"/>
                </w:rPr>
                <w:t>American Association of Colleges and Universities has rubrics</w:t>
              </w:r>
            </w:hyperlink>
            <w:r w:rsidRPr="009E77A9">
              <w:rPr>
                <w:rFonts w:ascii="Arial" w:hAnsi="Arial" w:cs="Arial"/>
                <w:sz w:val="20"/>
                <w:szCs w:val="20"/>
              </w:rPr>
              <w:t xml:space="preserve"> that the California State University Chancellor’s Office is in the process of disseminating and encouraging colleges to adopt. </w:t>
            </w:r>
          </w:p>
          <w:p w:rsidR="00CC26ED" w:rsidRPr="009E77A9" w:rsidRDefault="009E77A9" w:rsidP="00157B1A">
            <w:pPr>
              <w:pStyle w:val="ListParagraph"/>
              <w:numPr>
                <w:ilvl w:val="4"/>
                <w:numId w:val="18"/>
              </w:numPr>
              <w:ind w:left="358"/>
              <w:rPr>
                <w:rFonts w:ascii="Arial" w:hAnsi="Arial" w:cs="Arial"/>
                <w:sz w:val="20"/>
                <w:szCs w:val="20"/>
              </w:rPr>
            </w:pPr>
            <w:r w:rsidRPr="009E77A9">
              <w:rPr>
                <w:rFonts w:ascii="Arial" w:hAnsi="Arial" w:cs="Arial"/>
                <w:sz w:val="20"/>
                <w:szCs w:val="20"/>
              </w:rPr>
              <w:t xml:space="preserve">Consider concurrently assessing ILOs and GE SLOs (assuming they’re the same. I didn’t find a separate list of GE SLOs). If using a direct measure, ensure that some key GE courses also are assessed. </w:t>
            </w:r>
          </w:p>
        </w:tc>
      </w:tr>
      <w:tr w:rsidR="00CF4ADB" w:rsidRPr="00930D9B" w:rsidTr="0028000E">
        <w:trPr>
          <w:cantSplit/>
          <w:trHeight w:val="432"/>
          <w:jc w:val="center"/>
        </w:trPr>
        <w:tc>
          <w:tcPr>
            <w:tcW w:w="0" w:type="auto"/>
          </w:tcPr>
          <w:p w:rsidR="00CA310E" w:rsidRPr="00476548" w:rsidRDefault="00CA310E" w:rsidP="00157B1A">
            <w:pPr>
              <w:pStyle w:val="ListParagraph"/>
              <w:numPr>
                <w:ilvl w:val="0"/>
                <w:numId w:val="15"/>
              </w:numPr>
              <w:ind w:left="330"/>
              <w:rPr>
                <w:rFonts w:ascii="Arial" w:hAnsi="Arial" w:cs="Arial"/>
                <w:szCs w:val="24"/>
              </w:rPr>
            </w:pPr>
            <w:r w:rsidRPr="00476548">
              <w:rPr>
                <w:rFonts w:ascii="Arial" w:hAnsi="Arial" w:cs="Arial"/>
                <w:szCs w:val="24"/>
              </w:rPr>
              <w:t>Build on Existing SLOs and Assessment Infrastructure</w:t>
            </w:r>
          </w:p>
          <w:p w:rsidR="00CA310E" w:rsidRPr="00E31537" w:rsidRDefault="00CA310E" w:rsidP="00157B1A">
            <w:pPr>
              <w:pStyle w:val="ListParagraph"/>
              <w:numPr>
                <w:ilvl w:val="0"/>
                <w:numId w:val="22"/>
              </w:numPr>
              <w:rPr>
                <w:rFonts w:ascii="Arial" w:hAnsi="Arial" w:cs="Arial"/>
                <w:szCs w:val="24"/>
              </w:rPr>
            </w:pPr>
            <w:r>
              <w:rPr>
                <w:rFonts w:ascii="Arial" w:hAnsi="Arial" w:cs="Arial"/>
                <w:szCs w:val="24"/>
              </w:rPr>
              <w:t>Improve Taskstream</w:t>
            </w:r>
          </w:p>
        </w:tc>
        <w:tc>
          <w:tcPr>
            <w:tcW w:w="0" w:type="auto"/>
          </w:tcPr>
          <w:p w:rsidR="00CA310E" w:rsidRPr="00B61C4C" w:rsidRDefault="00B61C4C" w:rsidP="00157B1A">
            <w:pPr>
              <w:pStyle w:val="ListParagraph"/>
              <w:numPr>
                <w:ilvl w:val="7"/>
                <w:numId w:val="18"/>
              </w:numPr>
              <w:ind w:left="371"/>
              <w:rPr>
                <w:rFonts w:ascii="Arial Narrow" w:hAnsi="Arial Narrow" w:cs="Arial"/>
                <w:sz w:val="16"/>
                <w:szCs w:val="16"/>
              </w:rPr>
            </w:pPr>
            <w:r w:rsidRPr="00B61C4C">
              <w:rPr>
                <w:rFonts w:ascii="Arial" w:hAnsi="Arial" w:cs="Arial"/>
                <w:szCs w:val="24"/>
              </w:rPr>
              <w:t>Create</w:t>
            </w:r>
            <w:r w:rsidRPr="00B61C4C">
              <w:rPr>
                <w:rFonts w:ascii="Arial" w:hAnsi="Arial" w:cs="Arial"/>
                <w:szCs w:val="24"/>
              </w:rPr>
              <w:t xml:space="preserve"> Taskstream reports </w:t>
            </w:r>
            <w:r w:rsidRPr="00B61C4C">
              <w:rPr>
                <w:rFonts w:ascii="Arial" w:hAnsi="Arial" w:cs="Arial"/>
                <w:szCs w:val="24"/>
              </w:rPr>
              <w:t>with consistent</w:t>
            </w:r>
            <w:r w:rsidRPr="00B61C4C">
              <w:rPr>
                <w:rFonts w:ascii="Arial" w:hAnsi="Arial" w:cs="Arial"/>
                <w:szCs w:val="24"/>
              </w:rPr>
              <w:t xml:space="preserve"> format and information. Provide models of what SLOA information is needed for program review.</w:t>
            </w:r>
          </w:p>
        </w:tc>
        <w:tc>
          <w:tcPr>
            <w:tcW w:w="0" w:type="auto"/>
          </w:tcPr>
          <w:p w:rsidR="00CA310E" w:rsidRPr="00B61C4C" w:rsidRDefault="00B61C4C" w:rsidP="00B61C4C">
            <w:pPr>
              <w:rPr>
                <w:rFonts w:ascii="Arial Narrow" w:hAnsi="Arial Narrow" w:cs="Arial"/>
                <w:sz w:val="20"/>
                <w:szCs w:val="20"/>
              </w:rPr>
            </w:pPr>
            <w:r w:rsidRPr="00B61C4C">
              <w:rPr>
                <w:rFonts w:ascii="Arial" w:hAnsi="Arial" w:cs="Arial"/>
                <w:sz w:val="20"/>
                <w:szCs w:val="20"/>
              </w:rPr>
              <w:t>The course level and program level assessment should be different in terms of methodology. More guidance on creating quality assessments will help to address issues such as course level and program level assessment being the exact same.</w:t>
            </w:r>
          </w:p>
        </w:tc>
      </w:tr>
      <w:tr w:rsidR="00DD0458" w:rsidRPr="00930D9B" w:rsidTr="0028000E">
        <w:trPr>
          <w:cantSplit/>
          <w:trHeight w:val="432"/>
          <w:jc w:val="center"/>
        </w:trPr>
        <w:tc>
          <w:tcPr>
            <w:tcW w:w="0" w:type="auto"/>
            <w:vMerge w:val="restart"/>
          </w:tcPr>
          <w:p w:rsidR="00DD0458" w:rsidRPr="00706008" w:rsidRDefault="00DD0458" w:rsidP="00157B1A">
            <w:pPr>
              <w:pStyle w:val="ListParagraph"/>
              <w:numPr>
                <w:ilvl w:val="0"/>
                <w:numId w:val="15"/>
              </w:numPr>
              <w:ind w:left="330"/>
              <w:rPr>
                <w:rFonts w:ascii="Arial" w:hAnsi="Arial" w:cs="Arial"/>
                <w:szCs w:val="24"/>
              </w:rPr>
            </w:pPr>
            <w:r>
              <w:rPr>
                <w:rFonts w:ascii="Arial" w:hAnsi="Arial" w:cs="Arial"/>
                <w:szCs w:val="24"/>
              </w:rPr>
              <w:t>Strengthen the Reporting Mechanism and Tool</w:t>
            </w:r>
          </w:p>
        </w:tc>
        <w:tc>
          <w:tcPr>
            <w:tcW w:w="0" w:type="auto"/>
          </w:tcPr>
          <w:p w:rsidR="00DD0458" w:rsidRPr="00706008" w:rsidRDefault="00DD0458" w:rsidP="00157B1A">
            <w:pPr>
              <w:pStyle w:val="ListParagraph"/>
              <w:numPr>
                <w:ilvl w:val="7"/>
                <w:numId w:val="16"/>
              </w:numPr>
              <w:ind w:left="319"/>
              <w:rPr>
                <w:rFonts w:ascii="Arial" w:hAnsi="Arial" w:cs="Arial"/>
                <w:szCs w:val="24"/>
              </w:rPr>
            </w:pPr>
            <w:r>
              <w:rPr>
                <w:rFonts w:ascii="Arial" w:hAnsi="Arial" w:cs="Arial"/>
                <w:szCs w:val="24"/>
              </w:rPr>
              <w:t xml:space="preserve">Decide whether to </w:t>
            </w:r>
            <w:r w:rsidR="00857B49">
              <w:rPr>
                <w:rFonts w:ascii="Arial" w:hAnsi="Arial" w:cs="Arial"/>
                <w:szCs w:val="24"/>
              </w:rPr>
              <w:t>continue</w:t>
            </w:r>
            <w:r>
              <w:rPr>
                <w:rFonts w:ascii="Arial" w:hAnsi="Arial" w:cs="Arial"/>
                <w:szCs w:val="24"/>
              </w:rPr>
              <w:t xml:space="preserve"> or replace Taskstream.</w:t>
            </w:r>
          </w:p>
        </w:tc>
        <w:tc>
          <w:tcPr>
            <w:tcW w:w="0" w:type="auto"/>
          </w:tcPr>
          <w:p w:rsidR="00DD0458" w:rsidRPr="00706008" w:rsidRDefault="00DD0458" w:rsidP="00706008">
            <w:pPr>
              <w:rPr>
                <w:rFonts w:ascii="Arial" w:hAnsi="Arial" w:cs="Arial"/>
                <w:sz w:val="20"/>
                <w:szCs w:val="20"/>
              </w:rPr>
            </w:pPr>
            <w:r w:rsidRPr="00706008">
              <w:rPr>
                <w:rFonts w:ascii="Arial" w:hAnsi="Arial" w:cs="Arial"/>
                <w:sz w:val="20"/>
                <w:szCs w:val="20"/>
              </w:rPr>
              <w:t>If the college decides to use a different database, it may be best to stay the course until after the accreditation visit. Stop gap measures include the following, and may provide a strong foundation if Taskstream continues to be used:</w:t>
            </w:r>
          </w:p>
          <w:p w:rsidR="00DD0458" w:rsidRDefault="00DD0458" w:rsidP="00157B1A">
            <w:pPr>
              <w:pStyle w:val="ListParagraph"/>
              <w:numPr>
                <w:ilvl w:val="1"/>
                <w:numId w:val="20"/>
              </w:numPr>
              <w:ind w:left="359"/>
              <w:rPr>
                <w:rFonts w:ascii="Arial" w:hAnsi="Arial" w:cs="Arial"/>
                <w:sz w:val="20"/>
                <w:szCs w:val="20"/>
              </w:rPr>
            </w:pPr>
            <w:r w:rsidRPr="00706008">
              <w:rPr>
                <w:rFonts w:ascii="Arial" w:hAnsi="Arial" w:cs="Arial"/>
                <w:sz w:val="20"/>
                <w:szCs w:val="20"/>
              </w:rPr>
              <w:t>Roll out workshops and/or drop in hours for faculty/ staff to enter their information in Taskstream. Ideally each department will have its own Taskstream “expert/ SLOA coordinator.” Deans can help by recruiting faculty/ staff to be those individuals an</w:t>
            </w:r>
            <w:r>
              <w:rPr>
                <w:rFonts w:ascii="Arial" w:hAnsi="Arial" w:cs="Arial"/>
                <w:sz w:val="20"/>
                <w:szCs w:val="20"/>
              </w:rPr>
              <w:t xml:space="preserve">d to support them in this role </w:t>
            </w:r>
            <w:r w:rsidRPr="00706008">
              <w:rPr>
                <w:rFonts w:ascii="Arial" w:hAnsi="Arial" w:cs="Arial"/>
                <w:sz w:val="20"/>
                <w:szCs w:val="20"/>
              </w:rPr>
              <w:t>OR</w:t>
            </w:r>
          </w:p>
          <w:p w:rsidR="00DD0458" w:rsidRPr="00706008" w:rsidRDefault="00DD0458" w:rsidP="00157B1A">
            <w:pPr>
              <w:pStyle w:val="ListParagraph"/>
              <w:numPr>
                <w:ilvl w:val="1"/>
                <w:numId w:val="20"/>
              </w:numPr>
              <w:ind w:left="359"/>
              <w:rPr>
                <w:rFonts w:ascii="Arial" w:hAnsi="Arial" w:cs="Arial"/>
                <w:sz w:val="20"/>
                <w:szCs w:val="20"/>
              </w:rPr>
            </w:pPr>
            <w:r w:rsidRPr="00706008">
              <w:rPr>
                <w:rFonts w:ascii="Arial" w:hAnsi="Arial" w:cs="Arial"/>
                <w:sz w:val="20"/>
                <w:szCs w:val="20"/>
              </w:rPr>
              <w:t>Provide reassigned time for SLOAC “coaches” to enter SLOA rela</w:t>
            </w:r>
            <w:r>
              <w:rPr>
                <w:rFonts w:ascii="Arial" w:hAnsi="Arial" w:cs="Arial"/>
                <w:sz w:val="20"/>
                <w:szCs w:val="20"/>
              </w:rPr>
              <w:t>ted documentation.</w:t>
            </w:r>
            <w:r w:rsidRPr="00706008">
              <w:rPr>
                <w:rFonts w:ascii="Arial" w:hAnsi="Arial" w:cs="Arial"/>
                <w:sz w:val="20"/>
                <w:szCs w:val="20"/>
              </w:rPr>
              <w:t xml:space="preserve"> The drawback, however, is that faculty/ staff may not have a good sense of the assessment cycle, as well as what and how to report. </w:t>
            </w:r>
          </w:p>
        </w:tc>
      </w:tr>
      <w:tr w:rsidR="00DD0458" w:rsidRPr="00930D9B" w:rsidTr="0028000E">
        <w:trPr>
          <w:cantSplit/>
          <w:trHeight w:val="432"/>
          <w:jc w:val="center"/>
        </w:trPr>
        <w:tc>
          <w:tcPr>
            <w:tcW w:w="0" w:type="auto"/>
            <w:vMerge/>
          </w:tcPr>
          <w:p w:rsidR="00DD0458" w:rsidRPr="00CF4ADB" w:rsidRDefault="00DD0458" w:rsidP="00CF4ADB">
            <w:pPr>
              <w:rPr>
                <w:rFonts w:ascii="Arial Narrow" w:hAnsi="Arial Narrow" w:cs="Arial"/>
                <w:sz w:val="16"/>
                <w:szCs w:val="16"/>
              </w:rPr>
            </w:pPr>
          </w:p>
        </w:tc>
        <w:tc>
          <w:tcPr>
            <w:tcW w:w="0" w:type="auto"/>
          </w:tcPr>
          <w:p w:rsidR="00DD0458" w:rsidRPr="00CF4ADB" w:rsidRDefault="00DD0458" w:rsidP="00157B1A">
            <w:pPr>
              <w:pStyle w:val="ListParagraph"/>
              <w:numPr>
                <w:ilvl w:val="0"/>
                <w:numId w:val="5"/>
              </w:numPr>
              <w:ind w:left="380"/>
              <w:rPr>
                <w:rFonts w:ascii="Arial Narrow" w:hAnsi="Arial Narrow" w:cs="Arial"/>
                <w:sz w:val="16"/>
                <w:szCs w:val="16"/>
              </w:rPr>
            </w:pPr>
            <w:r w:rsidRPr="00CF4ADB">
              <w:rPr>
                <w:rFonts w:ascii="Arial" w:hAnsi="Arial" w:cs="Arial"/>
                <w:szCs w:val="24"/>
              </w:rPr>
              <w:t>Provide models of course level and program level assessment entries, as well as follow up action plans</w:t>
            </w:r>
            <w:r>
              <w:rPr>
                <w:rFonts w:ascii="Arial" w:hAnsi="Arial" w:cs="Arial"/>
                <w:szCs w:val="24"/>
              </w:rPr>
              <w:t>, e.g. Art, Foreign Languages</w:t>
            </w:r>
            <w:r w:rsidRPr="00CF4ADB">
              <w:rPr>
                <w:rFonts w:ascii="Arial" w:hAnsi="Arial" w:cs="Arial"/>
                <w:szCs w:val="24"/>
              </w:rPr>
              <w:t>.</w:t>
            </w:r>
          </w:p>
        </w:tc>
        <w:tc>
          <w:tcPr>
            <w:tcW w:w="0" w:type="auto"/>
          </w:tcPr>
          <w:p w:rsidR="00DD0458" w:rsidRDefault="00DD0458" w:rsidP="00157B1A">
            <w:pPr>
              <w:pStyle w:val="ListParagraph"/>
              <w:numPr>
                <w:ilvl w:val="8"/>
                <w:numId w:val="20"/>
              </w:numPr>
              <w:ind w:left="377"/>
              <w:rPr>
                <w:rFonts w:ascii="Arial" w:hAnsi="Arial" w:cs="Arial"/>
                <w:sz w:val="20"/>
                <w:szCs w:val="20"/>
              </w:rPr>
            </w:pPr>
            <w:r w:rsidRPr="00CF4ADB">
              <w:rPr>
                <w:rFonts w:ascii="Arial" w:hAnsi="Arial" w:cs="Arial"/>
                <w:sz w:val="20"/>
                <w:szCs w:val="20"/>
              </w:rPr>
              <w:t xml:space="preserve">These entries will clarify what type of information to include and how much. Ideally the assessment method will be clear, for instance indicating if it is a direct or indirect measure, </w:t>
            </w:r>
            <w:r w:rsidRPr="00CF4ADB">
              <w:rPr>
                <w:rFonts w:ascii="Arial" w:hAnsi="Arial" w:cs="Arial"/>
                <w:sz w:val="20"/>
                <w:szCs w:val="20"/>
              </w:rPr>
              <w:t xml:space="preserve">and what type of measure it is, </w:t>
            </w:r>
            <w:r w:rsidRPr="00CF4ADB">
              <w:rPr>
                <w:rFonts w:ascii="Arial" w:hAnsi="Arial" w:cs="Arial"/>
                <w:sz w:val="20"/>
                <w:szCs w:val="20"/>
              </w:rPr>
              <w:t>e.g., essay, short essay, lab report, common test questions aligned with SLO</w:t>
            </w:r>
            <w:r w:rsidRPr="00CF4ADB">
              <w:rPr>
                <w:rFonts w:ascii="Arial" w:hAnsi="Arial" w:cs="Arial"/>
                <w:sz w:val="20"/>
                <w:szCs w:val="20"/>
              </w:rPr>
              <w:t>s, pre/</w:t>
            </w:r>
            <w:proofErr w:type="spellStart"/>
            <w:r w:rsidRPr="00CF4ADB">
              <w:rPr>
                <w:rFonts w:ascii="Arial" w:hAnsi="Arial" w:cs="Arial"/>
                <w:sz w:val="20"/>
                <w:szCs w:val="20"/>
              </w:rPr>
              <w:t>post test</w:t>
            </w:r>
            <w:proofErr w:type="spellEnd"/>
            <w:r w:rsidRPr="00CF4ADB">
              <w:rPr>
                <w:rFonts w:ascii="Arial" w:hAnsi="Arial" w:cs="Arial"/>
                <w:sz w:val="20"/>
                <w:szCs w:val="20"/>
              </w:rPr>
              <w:t>, presentation, or performance.</w:t>
            </w:r>
          </w:p>
          <w:p w:rsidR="00DD0458" w:rsidRPr="00CF4ADB" w:rsidRDefault="00DD0458" w:rsidP="00157B1A">
            <w:pPr>
              <w:pStyle w:val="ListParagraph"/>
              <w:numPr>
                <w:ilvl w:val="8"/>
                <w:numId w:val="20"/>
              </w:numPr>
              <w:ind w:left="377"/>
              <w:rPr>
                <w:rFonts w:ascii="Arial" w:hAnsi="Arial" w:cs="Arial"/>
                <w:sz w:val="20"/>
                <w:szCs w:val="20"/>
              </w:rPr>
            </w:pPr>
            <w:r w:rsidRPr="00CF4ADB">
              <w:rPr>
                <w:rFonts w:ascii="Arial" w:hAnsi="Arial" w:cs="Arial"/>
                <w:sz w:val="20"/>
                <w:szCs w:val="20"/>
              </w:rPr>
              <w:t>It also may be helpful to provide options for follow-up acti</w:t>
            </w:r>
            <w:r w:rsidRPr="00CF4ADB">
              <w:rPr>
                <w:rFonts w:ascii="Arial" w:hAnsi="Arial" w:cs="Arial"/>
                <w:sz w:val="20"/>
                <w:szCs w:val="20"/>
              </w:rPr>
              <w:t>ons: (a</w:t>
            </w:r>
            <w:r w:rsidRPr="00CF4ADB">
              <w:rPr>
                <w:rFonts w:ascii="Arial" w:hAnsi="Arial" w:cs="Arial"/>
                <w:sz w:val="20"/>
                <w:szCs w:val="20"/>
              </w:rPr>
              <w:t>) Conduct further assessment, (b) Use new or revised teaching methods, (c) Develop new evaluation methods, (d) Plan purchase of new equipment or supplies, (e) Make staffing changes, (f) Engage in professional development, (g) Revise course sequence or prerequisite, (h) Revise course syllabus or outline, (</w:t>
            </w:r>
            <w:proofErr w:type="spellStart"/>
            <w:r w:rsidRPr="00CF4ADB">
              <w:rPr>
                <w:rFonts w:ascii="Arial" w:hAnsi="Arial" w:cs="Arial"/>
                <w:sz w:val="20"/>
                <w:szCs w:val="20"/>
              </w:rPr>
              <w:t>i</w:t>
            </w:r>
            <w:proofErr w:type="spellEnd"/>
            <w:r w:rsidRPr="00CF4ADB">
              <w:rPr>
                <w:rFonts w:ascii="Arial" w:hAnsi="Arial" w:cs="Arial"/>
                <w:sz w:val="20"/>
                <w:szCs w:val="20"/>
              </w:rPr>
              <w:t xml:space="preserve">) Other. </w:t>
            </w:r>
          </w:p>
        </w:tc>
      </w:tr>
      <w:tr w:rsidR="00DD0458" w:rsidRPr="00930D9B" w:rsidTr="0028000E">
        <w:trPr>
          <w:cantSplit/>
          <w:trHeight w:val="432"/>
          <w:jc w:val="center"/>
        </w:trPr>
        <w:tc>
          <w:tcPr>
            <w:tcW w:w="0" w:type="auto"/>
            <w:vMerge/>
          </w:tcPr>
          <w:p w:rsidR="00DD0458" w:rsidRPr="00DD0458" w:rsidRDefault="00DD0458" w:rsidP="00DD0458">
            <w:pPr>
              <w:rPr>
                <w:rFonts w:ascii="Arial Narrow" w:hAnsi="Arial Narrow" w:cs="Arial"/>
                <w:sz w:val="16"/>
                <w:szCs w:val="16"/>
              </w:rPr>
            </w:pPr>
          </w:p>
        </w:tc>
        <w:tc>
          <w:tcPr>
            <w:tcW w:w="0" w:type="auto"/>
          </w:tcPr>
          <w:p w:rsidR="00DD0458" w:rsidRPr="00DD0458" w:rsidRDefault="00DD0458" w:rsidP="00157B1A">
            <w:pPr>
              <w:pStyle w:val="ListParagraph"/>
              <w:numPr>
                <w:ilvl w:val="0"/>
                <w:numId w:val="5"/>
              </w:numPr>
              <w:ind w:left="333"/>
              <w:rPr>
                <w:rFonts w:ascii="Arial Narrow" w:hAnsi="Arial Narrow" w:cs="Arial"/>
                <w:sz w:val="16"/>
                <w:szCs w:val="16"/>
              </w:rPr>
            </w:pPr>
            <w:r w:rsidRPr="00DD0458">
              <w:rPr>
                <w:rFonts w:ascii="Arial" w:hAnsi="Arial" w:cs="Arial"/>
                <w:szCs w:val="24"/>
              </w:rPr>
              <w:t>Explore whether configuring options are possible</w:t>
            </w:r>
            <w:r>
              <w:rPr>
                <w:rFonts w:ascii="Arial" w:hAnsi="Arial" w:cs="Arial"/>
                <w:szCs w:val="24"/>
              </w:rPr>
              <w:t>.</w:t>
            </w:r>
          </w:p>
        </w:tc>
        <w:tc>
          <w:tcPr>
            <w:tcW w:w="0" w:type="auto"/>
          </w:tcPr>
          <w:p w:rsidR="00DD0458" w:rsidRPr="00DD0458" w:rsidRDefault="00DD0458" w:rsidP="00DD0458">
            <w:pPr>
              <w:rPr>
                <w:rFonts w:ascii="Arial" w:hAnsi="Arial" w:cs="Arial"/>
                <w:sz w:val="20"/>
                <w:szCs w:val="20"/>
              </w:rPr>
            </w:pPr>
            <w:r w:rsidRPr="00DD0458">
              <w:rPr>
                <w:rFonts w:ascii="Arial" w:hAnsi="Arial" w:cs="Arial"/>
                <w:sz w:val="20"/>
                <w:szCs w:val="20"/>
              </w:rPr>
              <w:t>Potential options might include:</w:t>
            </w:r>
          </w:p>
          <w:p w:rsidR="00DD0458" w:rsidRPr="00DD0458" w:rsidRDefault="00DD0458" w:rsidP="00157B1A">
            <w:pPr>
              <w:pStyle w:val="ListParagraph"/>
              <w:numPr>
                <w:ilvl w:val="3"/>
                <w:numId w:val="21"/>
              </w:numPr>
              <w:ind w:left="362"/>
              <w:rPr>
                <w:rFonts w:ascii="Arial" w:hAnsi="Arial" w:cs="Arial"/>
                <w:sz w:val="20"/>
                <w:szCs w:val="20"/>
              </w:rPr>
            </w:pPr>
            <w:r w:rsidRPr="00DD0458">
              <w:rPr>
                <w:rFonts w:ascii="Arial" w:hAnsi="Arial" w:cs="Arial"/>
                <w:sz w:val="20"/>
                <w:szCs w:val="20"/>
              </w:rPr>
              <w:t xml:space="preserve">“Roll up” course level assessment results to PSLOs so as to make use of the mapping and thus establish one means to directly assess PSLOs. </w:t>
            </w:r>
          </w:p>
          <w:p w:rsidR="00DD0458" w:rsidRPr="00DD0458" w:rsidRDefault="00DD0458" w:rsidP="00157B1A">
            <w:pPr>
              <w:pStyle w:val="ListParagraph"/>
              <w:numPr>
                <w:ilvl w:val="3"/>
                <w:numId w:val="21"/>
              </w:numPr>
              <w:ind w:left="362"/>
              <w:rPr>
                <w:rFonts w:ascii="Arial" w:hAnsi="Arial" w:cs="Arial"/>
                <w:sz w:val="20"/>
                <w:szCs w:val="20"/>
              </w:rPr>
            </w:pPr>
            <w:r w:rsidRPr="00DD0458">
              <w:rPr>
                <w:rFonts w:ascii="Arial" w:hAnsi="Arial" w:cs="Arial"/>
                <w:sz w:val="20"/>
                <w:szCs w:val="20"/>
              </w:rPr>
              <w:t>Document asse</w:t>
            </w:r>
            <w:r>
              <w:rPr>
                <w:rFonts w:ascii="Arial" w:hAnsi="Arial" w:cs="Arial"/>
                <w:sz w:val="20"/>
                <w:szCs w:val="20"/>
              </w:rPr>
              <w:t xml:space="preserve">ssment methods and instruments, </w:t>
            </w:r>
            <w:r w:rsidRPr="00DD0458">
              <w:rPr>
                <w:rFonts w:ascii="Arial" w:hAnsi="Arial" w:cs="Arial"/>
                <w:sz w:val="20"/>
                <w:szCs w:val="20"/>
              </w:rPr>
              <w:t>e.g., common test questions, assignments used for instruction and assessment, rub</w:t>
            </w:r>
            <w:r>
              <w:rPr>
                <w:rFonts w:ascii="Arial" w:hAnsi="Arial" w:cs="Arial"/>
                <w:sz w:val="20"/>
                <w:szCs w:val="20"/>
              </w:rPr>
              <w:t>rics, checklists, or surveys.</w:t>
            </w:r>
            <w:r w:rsidRPr="00DD0458">
              <w:rPr>
                <w:rFonts w:ascii="Arial" w:hAnsi="Arial" w:cs="Arial"/>
                <w:sz w:val="20"/>
                <w:szCs w:val="20"/>
              </w:rPr>
              <w:t xml:space="preserve"> </w:t>
            </w:r>
            <w:r>
              <w:rPr>
                <w:rFonts w:ascii="Arial" w:hAnsi="Arial" w:cs="Arial"/>
                <w:sz w:val="20"/>
                <w:szCs w:val="20"/>
              </w:rPr>
              <w:t>Question—</w:t>
            </w:r>
            <w:r w:rsidRPr="00DD0458">
              <w:rPr>
                <w:rFonts w:ascii="Arial" w:hAnsi="Arial" w:cs="Arial"/>
                <w:sz w:val="20"/>
                <w:szCs w:val="20"/>
              </w:rPr>
              <w:t>The Taskstream Guide has directions on entering this information, but the actual reports</w:t>
            </w:r>
            <w:r>
              <w:rPr>
                <w:rFonts w:ascii="Arial" w:hAnsi="Arial" w:cs="Arial"/>
                <w:sz w:val="20"/>
                <w:szCs w:val="20"/>
              </w:rPr>
              <w:t xml:space="preserve"> were hard to find</w:t>
            </w:r>
            <w:r w:rsidRPr="00DD0458">
              <w:rPr>
                <w:rFonts w:ascii="Arial" w:hAnsi="Arial" w:cs="Arial"/>
                <w:sz w:val="20"/>
                <w:szCs w:val="20"/>
              </w:rPr>
              <w:t>. How does one run such a report?</w:t>
            </w:r>
          </w:p>
        </w:tc>
      </w:tr>
      <w:tr w:rsidR="00CA310E" w:rsidRPr="00930D9B" w:rsidTr="0028000E">
        <w:trPr>
          <w:cantSplit/>
          <w:trHeight w:val="432"/>
          <w:jc w:val="center"/>
        </w:trPr>
        <w:tc>
          <w:tcPr>
            <w:tcW w:w="0" w:type="auto"/>
          </w:tcPr>
          <w:p w:rsidR="00CA310E" w:rsidRPr="00E03731" w:rsidRDefault="00CA310E" w:rsidP="00E03731">
            <w:pPr>
              <w:rPr>
                <w:rFonts w:ascii="Arial Narrow" w:hAnsi="Arial Narrow" w:cs="Arial"/>
                <w:sz w:val="16"/>
                <w:szCs w:val="16"/>
              </w:rPr>
            </w:pPr>
          </w:p>
        </w:tc>
        <w:tc>
          <w:tcPr>
            <w:tcW w:w="0" w:type="auto"/>
          </w:tcPr>
          <w:p w:rsidR="00CA310E" w:rsidRPr="00857B49" w:rsidRDefault="00CA310E" w:rsidP="00857B49">
            <w:pPr>
              <w:rPr>
                <w:rFonts w:ascii="Arial Narrow" w:hAnsi="Arial Narrow" w:cs="Arial"/>
                <w:sz w:val="16"/>
                <w:szCs w:val="16"/>
              </w:rPr>
            </w:pPr>
          </w:p>
        </w:tc>
        <w:tc>
          <w:tcPr>
            <w:tcW w:w="0" w:type="auto"/>
          </w:tcPr>
          <w:p w:rsidR="00CA310E" w:rsidRPr="00334F42" w:rsidRDefault="00CA310E" w:rsidP="00CA310E">
            <w:pPr>
              <w:rPr>
                <w:rFonts w:ascii="Arial Narrow" w:hAnsi="Arial Narrow" w:cs="Arial"/>
                <w:sz w:val="16"/>
                <w:szCs w:val="16"/>
              </w:rPr>
            </w:pPr>
          </w:p>
        </w:tc>
      </w:tr>
      <w:tr w:rsidR="00CA310E" w:rsidRPr="00930D9B" w:rsidTr="0028000E">
        <w:trPr>
          <w:cantSplit/>
          <w:trHeight w:val="432"/>
          <w:jc w:val="center"/>
        </w:trPr>
        <w:tc>
          <w:tcPr>
            <w:tcW w:w="0" w:type="auto"/>
          </w:tcPr>
          <w:p w:rsidR="00CA310E" w:rsidRPr="00E03731" w:rsidRDefault="00CA310E" w:rsidP="00E03731">
            <w:pPr>
              <w:rPr>
                <w:rFonts w:ascii="Arial Narrow" w:hAnsi="Arial Narrow" w:cs="Arial"/>
                <w:sz w:val="16"/>
                <w:szCs w:val="16"/>
              </w:rPr>
            </w:pPr>
          </w:p>
        </w:tc>
        <w:tc>
          <w:tcPr>
            <w:tcW w:w="0" w:type="auto"/>
          </w:tcPr>
          <w:p w:rsidR="00CA310E" w:rsidRPr="00857B49" w:rsidRDefault="00CA310E" w:rsidP="00857B49">
            <w:pPr>
              <w:rPr>
                <w:rFonts w:ascii="Arial Narrow" w:hAnsi="Arial Narrow" w:cs="Arial"/>
                <w:sz w:val="16"/>
                <w:szCs w:val="16"/>
              </w:rPr>
            </w:pPr>
            <w:bookmarkStart w:id="0" w:name="_GoBack"/>
            <w:bookmarkEnd w:id="0"/>
          </w:p>
        </w:tc>
        <w:tc>
          <w:tcPr>
            <w:tcW w:w="0" w:type="auto"/>
          </w:tcPr>
          <w:p w:rsidR="00CA310E" w:rsidRPr="00334F42" w:rsidRDefault="00CA310E" w:rsidP="00CA310E">
            <w:pPr>
              <w:rPr>
                <w:rFonts w:ascii="Arial Narrow" w:hAnsi="Arial Narrow" w:cs="Arial"/>
                <w:sz w:val="16"/>
                <w:szCs w:val="16"/>
              </w:rPr>
            </w:pPr>
          </w:p>
        </w:tc>
      </w:tr>
    </w:tbl>
    <w:p w:rsidR="00930D9B" w:rsidRDefault="00930D9B" w:rsidP="00930D9B">
      <w:pPr>
        <w:rPr>
          <w:szCs w:val="24"/>
        </w:rPr>
      </w:pPr>
    </w:p>
    <w:sectPr w:rsidR="00930D9B" w:rsidSect="00930D9B">
      <w:footerReference w:type="default" r:id="rId19"/>
      <w:pgSz w:w="15840" w:h="12240" w:orient="landscape" w:code="1"/>
      <w:pgMar w:top="720" w:right="432" w:bottom="720" w:left="432"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B1A" w:rsidRDefault="00157B1A" w:rsidP="00F00EF3">
      <w:r>
        <w:separator/>
      </w:r>
    </w:p>
  </w:endnote>
  <w:endnote w:type="continuationSeparator" w:id="0">
    <w:p w:rsidR="00157B1A" w:rsidRDefault="00157B1A" w:rsidP="00F00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i/>
        <w:sz w:val="16"/>
        <w:szCs w:val="16"/>
      </w:rPr>
      <w:id w:val="1791164377"/>
      <w:docPartObj>
        <w:docPartGallery w:val="Page Numbers (Bottom of Page)"/>
        <w:docPartUnique/>
      </w:docPartObj>
    </w:sdtPr>
    <w:sdtEndPr>
      <w:rPr>
        <w:noProof/>
      </w:rPr>
    </w:sdtEndPr>
    <w:sdtContent>
      <w:p w:rsidR="00F00EF3" w:rsidRPr="00F00EF3" w:rsidRDefault="00F00EF3" w:rsidP="00F00EF3">
        <w:pPr>
          <w:pStyle w:val="Footer"/>
          <w:jc w:val="center"/>
          <w:rPr>
            <w:rFonts w:ascii="Arial" w:hAnsi="Arial" w:cs="Arial"/>
            <w:i/>
            <w:sz w:val="16"/>
            <w:szCs w:val="16"/>
          </w:rPr>
        </w:pPr>
        <w:r w:rsidRPr="00F00EF3">
          <w:rPr>
            <w:rFonts w:ascii="Arial" w:hAnsi="Arial" w:cs="Arial"/>
            <w:i/>
            <w:sz w:val="16"/>
            <w:szCs w:val="16"/>
          </w:rPr>
          <w:fldChar w:fldCharType="begin"/>
        </w:r>
        <w:r w:rsidRPr="00F00EF3">
          <w:rPr>
            <w:rFonts w:ascii="Arial" w:hAnsi="Arial" w:cs="Arial"/>
            <w:i/>
            <w:sz w:val="16"/>
            <w:szCs w:val="16"/>
          </w:rPr>
          <w:instrText xml:space="preserve"> PAGE   \* MERGEFORMAT </w:instrText>
        </w:r>
        <w:r w:rsidRPr="00F00EF3">
          <w:rPr>
            <w:rFonts w:ascii="Arial" w:hAnsi="Arial" w:cs="Arial"/>
            <w:i/>
            <w:sz w:val="16"/>
            <w:szCs w:val="16"/>
          </w:rPr>
          <w:fldChar w:fldCharType="separate"/>
        </w:r>
        <w:r w:rsidR="00857B49">
          <w:rPr>
            <w:rFonts w:ascii="Arial" w:hAnsi="Arial" w:cs="Arial"/>
            <w:i/>
            <w:noProof/>
            <w:sz w:val="16"/>
            <w:szCs w:val="16"/>
          </w:rPr>
          <w:t>4</w:t>
        </w:r>
        <w:r w:rsidRPr="00F00EF3">
          <w:rPr>
            <w:rFonts w:ascii="Arial" w:hAnsi="Arial" w:cs="Arial"/>
            <w:i/>
            <w:noProof/>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B1A" w:rsidRDefault="00157B1A" w:rsidP="00F00EF3">
      <w:r>
        <w:separator/>
      </w:r>
    </w:p>
  </w:footnote>
  <w:footnote w:type="continuationSeparator" w:id="0">
    <w:p w:rsidR="00157B1A" w:rsidRDefault="00157B1A" w:rsidP="00F00E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C63B9"/>
    <w:multiLevelType w:val="multilevel"/>
    <w:tmpl w:val="FF7E0C1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ascii="Arial" w:hAnsi="Arial" w:hint="default"/>
        <w:sz w:val="24"/>
      </w:rPr>
    </w:lvl>
    <w:lvl w:ilvl="8">
      <w:start w:val="1"/>
      <w:numFmt w:val="lowerRoman"/>
      <w:lvlText w:val="%9."/>
      <w:lvlJc w:val="left"/>
      <w:pPr>
        <w:ind w:left="3240" w:hanging="360"/>
      </w:pPr>
      <w:rPr>
        <w:rFonts w:hint="default"/>
      </w:rPr>
    </w:lvl>
  </w:abstractNum>
  <w:abstractNum w:abstractNumId="1" w15:restartNumberingAfterBreak="0">
    <w:nsid w:val="04F4355A"/>
    <w:multiLevelType w:val="hybridMultilevel"/>
    <w:tmpl w:val="2792514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81C1C"/>
    <w:multiLevelType w:val="hybridMultilevel"/>
    <w:tmpl w:val="103C3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B7981"/>
    <w:multiLevelType w:val="hybridMultilevel"/>
    <w:tmpl w:val="E9C2591E"/>
    <w:lvl w:ilvl="0" w:tplc="43BAB8F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67566C"/>
    <w:multiLevelType w:val="multilevel"/>
    <w:tmpl w:val="0409001D"/>
    <w:styleLink w:val="MCLOutlin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4C908E1"/>
    <w:multiLevelType w:val="hybridMultilevel"/>
    <w:tmpl w:val="7F38E8EE"/>
    <w:lvl w:ilvl="0" w:tplc="01C8BE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423AEC"/>
    <w:multiLevelType w:val="hybridMultilevel"/>
    <w:tmpl w:val="54FEEE80"/>
    <w:lvl w:ilvl="0" w:tplc="B8E4A20C">
      <w:start w:val="2"/>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8E6DF9"/>
    <w:multiLevelType w:val="hybridMultilevel"/>
    <w:tmpl w:val="51301D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B3753D"/>
    <w:multiLevelType w:val="multilevel"/>
    <w:tmpl w:val="061C9A8C"/>
    <w:styleLink w:val="MCLStartingwith1"/>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upperLetter"/>
      <w:lvlText w:val="%6)"/>
      <w:lvlJc w:val="left"/>
      <w:pPr>
        <w:ind w:left="2160" w:hanging="360"/>
      </w:pPr>
      <w:rPr>
        <w:rFonts w:hint="default"/>
      </w:rPr>
    </w:lvl>
    <w:lvl w:ilvl="6">
      <w:start w:val="1"/>
      <w:numFmt w:val="lowerRoman"/>
      <w:lvlText w:val="%7)"/>
      <w:lvlJc w:val="right"/>
      <w:pPr>
        <w:ind w:left="2520" w:hanging="360"/>
      </w:pPr>
      <w:rPr>
        <w:rFonts w:hint="default"/>
      </w:rPr>
    </w:lvl>
    <w:lvl w:ilvl="7">
      <w:start w:val="1"/>
      <w:numFmt w:val="lowerLetter"/>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9" w15:restartNumberingAfterBreak="0">
    <w:nsid w:val="276510C2"/>
    <w:multiLevelType w:val="multilevel"/>
    <w:tmpl w:val="9A96E11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ascii="Arial" w:hAnsi="Arial" w:hint="default"/>
        <w:sz w:val="24"/>
      </w:rPr>
    </w:lvl>
    <w:lvl w:ilvl="8">
      <w:start w:val="1"/>
      <w:numFmt w:val="lowerRoman"/>
      <w:lvlText w:val="%9."/>
      <w:lvlJc w:val="left"/>
      <w:pPr>
        <w:ind w:left="3240" w:hanging="360"/>
      </w:pPr>
      <w:rPr>
        <w:rFonts w:hint="default"/>
      </w:rPr>
    </w:lvl>
  </w:abstractNum>
  <w:abstractNum w:abstractNumId="10" w15:restartNumberingAfterBreak="0">
    <w:nsid w:val="290D2488"/>
    <w:multiLevelType w:val="hybridMultilevel"/>
    <w:tmpl w:val="346A2616"/>
    <w:lvl w:ilvl="0" w:tplc="43BAB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1512C3"/>
    <w:multiLevelType w:val="hybridMultilevel"/>
    <w:tmpl w:val="B9E8A07E"/>
    <w:lvl w:ilvl="0" w:tplc="21AE72EA">
      <w:start w:val="1"/>
      <w:numFmt w:val="lowerLetter"/>
      <w:lvlText w:val="%1."/>
      <w:lvlJc w:val="left"/>
      <w:pPr>
        <w:ind w:left="720" w:hanging="360"/>
      </w:pPr>
      <w:rPr>
        <w:rFonts w:ascii="Arial" w:hAnsi="Arial" w:cs="Arial" w:hint="default"/>
        <w:sz w:val="24"/>
        <w:szCs w:val="24"/>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B418916E">
      <w:start w:val="2"/>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003296"/>
    <w:multiLevelType w:val="multilevel"/>
    <w:tmpl w:val="E87EC222"/>
    <w:styleLink w:val="MCLOutlineStartingwithI"/>
    <w:lvl w:ilvl="0">
      <w:start w:val="1"/>
      <w:numFmt w:val="upperRoman"/>
      <w:lvlText w:val="%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tabs>
          <w:tab w:val="num" w:pos="1512"/>
        </w:tabs>
        <w:ind w:left="1800" w:hanging="360"/>
      </w:pPr>
      <w:rPr>
        <w:rFonts w:hint="default"/>
      </w:rPr>
    </w:lvl>
    <w:lvl w:ilvl="4">
      <w:start w:val="1"/>
      <w:numFmt w:val="lowerRoman"/>
      <w:lvlText w:val="%5."/>
      <w:lvlJc w:val="right"/>
      <w:pPr>
        <w:ind w:left="2520" w:hanging="360"/>
      </w:pPr>
      <w:rPr>
        <w:rFonts w:hint="default"/>
      </w:rPr>
    </w:lvl>
    <w:lvl w:ilvl="5">
      <w:start w:val="1"/>
      <w:numFmt w:val="upperLetter"/>
      <w:lvlText w:val="(%6)"/>
      <w:lvlJc w:val="lef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ind w:left="4320" w:hanging="360"/>
      </w:pPr>
      <w:rPr>
        <w:rFonts w:hint="default"/>
      </w:rPr>
    </w:lvl>
  </w:abstractNum>
  <w:abstractNum w:abstractNumId="13" w15:restartNumberingAfterBreak="0">
    <w:nsid w:val="46B01756"/>
    <w:multiLevelType w:val="multilevel"/>
    <w:tmpl w:val="0409001D"/>
    <w:styleLink w:val="MCLOutline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3D732C2"/>
    <w:multiLevelType w:val="hybridMultilevel"/>
    <w:tmpl w:val="2792514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9F2E34"/>
    <w:multiLevelType w:val="multilevel"/>
    <w:tmpl w:val="3E860C5C"/>
    <w:lvl w:ilvl="0">
      <w:start w:val="1"/>
      <w:numFmt w:val="decimal"/>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ascii="Arial" w:hAnsi="Arial" w:hint="default"/>
        <w:sz w:val="24"/>
      </w:rPr>
    </w:lvl>
    <w:lvl w:ilvl="8">
      <w:start w:val="1"/>
      <w:numFmt w:val="lowerRoman"/>
      <w:lvlText w:val="%9."/>
      <w:lvlJc w:val="left"/>
      <w:pPr>
        <w:ind w:left="3240" w:hanging="360"/>
      </w:pPr>
      <w:rPr>
        <w:rFonts w:hint="default"/>
      </w:rPr>
    </w:lvl>
  </w:abstractNum>
  <w:abstractNum w:abstractNumId="16" w15:restartNumberingAfterBreak="0">
    <w:nsid w:val="55EC752A"/>
    <w:multiLevelType w:val="multilevel"/>
    <w:tmpl w:val="327871F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ascii="Arial" w:hAnsi="Arial" w:hint="default"/>
        <w:sz w:val="24"/>
      </w:rPr>
    </w:lvl>
    <w:lvl w:ilvl="8">
      <w:start w:val="1"/>
      <w:numFmt w:val="lowerRoman"/>
      <w:lvlText w:val="%9."/>
      <w:lvlJc w:val="left"/>
      <w:pPr>
        <w:ind w:left="3240" w:hanging="360"/>
      </w:pPr>
      <w:rPr>
        <w:rFonts w:hint="default"/>
      </w:rPr>
    </w:lvl>
  </w:abstractNum>
  <w:abstractNum w:abstractNumId="17" w15:restartNumberingAfterBreak="0">
    <w:nsid w:val="5D8D2D8A"/>
    <w:multiLevelType w:val="hybridMultilevel"/>
    <w:tmpl w:val="FB1647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C76932"/>
    <w:multiLevelType w:val="multilevel"/>
    <w:tmpl w:val="FF2AA79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2"/>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ascii="Arial" w:hAnsi="Arial" w:hint="default"/>
        <w:sz w:val="24"/>
      </w:rPr>
    </w:lvl>
    <w:lvl w:ilvl="8">
      <w:start w:val="1"/>
      <w:numFmt w:val="lowerRoman"/>
      <w:lvlText w:val="%9."/>
      <w:lvlJc w:val="left"/>
      <w:pPr>
        <w:ind w:left="3240" w:hanging="360"/>
      </w:pPr>
      <w:rPr>
        <w:rFonts w:hint="default"/>
      </w:rPr>
    </w:lvl>
  </w:abstractNum>
  <w:abstractNum w:abstractNumId="19" w15:restartNumberingAfterBreak="0">
    <w:nsid w:val="75FA3B57"/>
    <w:multiLevelType w:val="hybridMultilevel"/>
    <w:tmpl w:val="5E8EC4F4"/>
    <w:lvl w:ilvl="0" w:tplc="B92ED38A">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0C7062"/>
    <w:multiLevelType w:val="multilevel"/>
    <w:tmpl w:val="31807BC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ascii="Arial" w:eastAsiaTheme="minorHAnsi" w:hAnsi="Arial" w:cs="Arial"/>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ascii="Arial" w:hAnsi="Arial" w:hint="default"/>
        <w:sz w:val="24"/>
      </w:rPr>
    </w:lvl>
    <w:lvl w:ilvl="8">
      <w:start w:val="1"/>
      <w:numFmt w:val="lowerRoman"/>
      <w:lvlText w:val="%9."/>
      <w:lvlJc w:val="left"/>
      <w:pPr>
        <w:ind w:left="3240" w:hanging="360"/>
      </w:pPr>
      <w:rPr>
        <w:rFonts w:hint="default"/>
      </w:rPr>
    </w:lvl>
  </w:abstractNum>
  <w:abstractNum w:abstractNumId="21" w15:restartNumberingAfterBreak="0">
    <w:nsid w:val="7BF52DF6"/>
    <w:multiLevelType w:val="hybridMultilevel"/>
    <w:tmpl w:val="FAFE8892"/>
    <w:lvl w:ilvl="0" w:tplc="06D0A5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3"/>
  </w:num>
  <w:num w:numId="3">
    <w:abstractNumId w:val="4"/>
  </w:num>
  <w:num w:numId="4">
    <w:abstractNumId w:val="8"/>
  </w:num>
  <w:num w:numId="5">
    <w:abstractNumId w:val="11"/>
  </w:num>
  <w:num w:numId="6">
    <w:abstractNumId w:val="3"/>
  </w:num>
  <w:num w:numId="7">
    <w:abstractNumId w:val="10"/>
  </w:num>
  <w:num w:numId="8">
    <w:abstractNumId w:val="2"/>
  </w:num>
  <w:num w:numId="9">
    <w:abstractNumId w:val="7"/>
  </w:num>
  <w:num w:numId="10">
    <w:abstractNumId w:val="9"/>
  </w:num>
  <w:num w:numId="11">
    <w:abstractNumId w:val="1"/>
  </w:num>
  <w:num w:numId="12">
    <w:abstractNumId w:val="14"/>
  </w:num>
  <w:num w:numId="13">
    <w:abstractNumId w:val="6"/>
  </w:num>
  <w:num w:numId="14">
    <w:abstractNumId w:val="17"/>
  </w:num>
  <w:num w:numId="15">
    <w:abstractNumId w:val="19"/>
  </w:num>
  <w:num w:numId="16">
    <w:abstractNumId w:val="16"/>
  </w:num>
  <w:num w:numId="17">
    <w:abstractNumId w:val="18"/>
  </w:num>
  <w:num w:numId="18">
    <w:abstractNumId w:val="0"/>
  </w:num>
  <w:num w:numId="19">
    <w:abstractNumId w:val="5"/>
  </w:num>
  <w:num w:numId="20">
    <w:abstractNumId w:val="15"/>
  </w:num>
  <w:num w:numId="21">
    <w:abstractNumId w:val="20"/>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3"/>
  <w:proofState w:spelling="clean" w:grammar="clean"/>
  <w:defaultTabStop w:val="720"/>
  <w:drawingGridHorizontalSpacing w:val="144"/>
  <w:drawingGridVerticalSpacing w:val="14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2A6"/>
    <w:rsid w:val="000539FE"/>
    <w:rsid w:val="00057B05"/>
    <w:rsid w:val="00084569"/>
    <w:rsid w:val="0009164F"/>
    <w:rsid w:val="00097B78"/>
    <w:rsid w:val="000B7854"/>
    <w:rsid w:val="000C001B"/>
    <w:rsid w:val="000D35D3"/>
    <w:rsid w:val="001251B3"/>
    <w:rsid w:val="0012593E"/>
    <w:rsid w:val="00134BD3"/>
    <w:rsid w:val="00157B1A"/>
    <w:rsid w:val="00165250"/>
    <w:rsid w:val="0016710C"/>
    <w:rsid w:val="001C0FD3"/>
    <w:rsid w:val="00203241"/>
    <w:rsid w:val="0024248D"/>
    <w:rsid w:val="0026580A"/>
    <w:rsid w:val="00273614"/>
    <w:rsid w:val="0028000E"/>
    <w:rsid w:val="002C2A51"/>
    <w:rsid w:val="002C40F1"/>
    <w:rsid w:val="003018E1"/>
    <w:rsid w:val="003060D0"/>
    <w:rsid w:val="00334F42"/>
    <w:rsid w:val="003B1FA4"/>
    <w:rsid w:val="003E4BF6"/>
    <w:rsid w:val="004018A6"/>
    <w:rsid w:val="00402521"/>
    <w:rsid w:val="0045528E"/>
    <w:rsid w:val="00476548"/>
    <w:rsid w:val="004810BA"/>
    <w:rsid w:val="004C2A0E"/>
    <w:rsid w:val="00561192"/>
    <w:rsid w:val="005764A9"/>
    <w:rsid w:val="0059455A"/>
    <w:rsid w:val="005B668D"/>
    <w:rsid w:val="005C42E4"/>
    <w:rsid w:val="005D547E"/>
    <w:rsid w:val="0068797C"/>
    <w:rsid w:val="006B0317"/>
    <w:rsid w:val="006E289B"/>
    <w:rsid w:val="00706008"/>
    <w:rsid w:val="00713BB9"/>
    <w:rsid w:val="00727E78"/>
    <w:rsid w:val="0075329A"/>
    <w:rsid w:val="007A2E11"/>
    <w:rsid w:val="007C3664"/>
    <w:rsid w:val="007D378F"/>
    <w:rsid w:val="007E62A6"/>
    <w:rsid w:val="007F5AE3"/>
    <w:rsid w:val="00823D21"/>
    <w:rsid w:val="00827502"/>
    <w:rsid w:val="00842FD2"/>
    <w:rsid w:val="00857B49"/>
    <w:rsid w:val="00857DE6"/>
    <w:rsid w:val="008A64B6"/>
    <w:rsid w:val="008B3F68"/>
    <w:rsid w:val="008B5FF8"/>
    <w:rsid w:val="00910BB9"/>
    <w:rsid w:val="00930D9B"/>
    <w:rsid w:val="009466EF"/>
    <w:rsid w:val="00973383"/>
    <w:rsid w:val="00983283"/>
    <w:rsid w:val="009924B3"/>
    <w:rsid w:val="009A4937"/>
    <w:rsid w:val="009C2D3C"/>
    <w:rsid w:val="009D61B7"/>
    <w:rsid w:val="009E4270"/>
    <w:rsid w:val="009E7580"/>
    <w:rsid w:val="009E77A9"/>
    <w:rsid w:val="00A06AEC"/>
    <w:rsid w:val="00A264CA"/>
    <w:rsid w:val="00A72DE2"/>
    <w:rsid w:val="00A81B7F"/>
    <w:rsid w:val="00AE0106"/>
    <w:rsid w:val="00B16001"/>
    <w:rsid w:val="00B30FC2"/>
    <w:rsid w:val="00B61C4C"/>
    <w:rsid w:val="00B627C5"/>
    <w:rsid w:val="00B87B8D"/>
    <w:rsid w:val="00BB32FB"/>
    <w:rsid w:val="00BE09CE"/>
    <w:rsid w:val="00BF69E3"/>
    <w:rsid w:val="00C16018"/>
    <w:rsid w:val="00C62A28"/>
    <w:rsid w:val="00C67B26"/>
    <w:rsid w:val="00C7520C"/>
    <w:rsid w:val="00C904CC"/>
    <w:rsid w:val="00CA310E"/>
    <w:rsid w:val="00CC26ED"/>
    <w:rsid w:val="00CF4ADB"/>
    <w:rsid w:val="00D0449D"/>
    <w:rsid w:val="00D17EE1"/>
    <w:rsid w:val="00D35CA9"/>
    <w:rsid w:val="00D5036D"/>
    <w:rsid w:val="00D542FC"/>
    <w:rsid w:val="00D75921"/>
    <w:rsid w:val="00DC133B"/>
    <w:rsid w:val="00DD0458"/>
    <w:rsid w:val="00DD2F9B"/>
    <w:rsid w:val="00DD6097"/>
    <w:rsid w:val="00DF5E60"/>
    <w:rsid w:val="00E03731"/>
    <w:rsid w:val="00E15B10"/>
    <w:rsid w:val="00E31537"/>
    <w:rsid w:val="00E31BF8"/>
    <w:rsid w:val="00E322A6"/>
    <w:rsid w:val="00E5741D"/>
    <w:rsid w:val="00EC0ECF"/>
    <w:rsid w:val="00ED19DA"/>
    <w:rsid w:val="00ED3D93"/>
    <w:rsid w:val="00ED4C37"/>
    <w:rsid w:val="00EF15F3"/>
    <w:rsid w:val="00EF5D5B"/>
    <w:rsid w:val="00F00EF3"/>
    <w:rsid w:val="00F3342A"/>
    <w:rsid w:val="00F72682"/>
    <w:rsid w:val="00F77D17"/>
    <w:rsid w:val="00F8167E"/>
    <w:rsid w:val="00F86D18"/>
    <w:rsid w:val="00FA2664"/>
    <w:rsid w:val="00FE3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55C8A8-5784-4C87-92CB-3B470AC8C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2A6"/>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CLOutline">
    <w:name w:val="MCL Outline"/>
    <w:uiPriority w:val="99"/>
    <w:rsid w:val="0059455A"/>
  </w:style>
  <w:style w:type="numbering" w:customStyle="1" w:styleId="MCLOutline20">
    <w:name w:val="MCL Outline 2"/>
    <w:uiPriority w:val="99"/>
    <w:rsid w:val="0059455A"/>
    <w:pPr>
      <w:numPr>
        <w:numId w:val="2"/>
      </w:numPr>
    </w:pPr>
  </w:style>
  <w:style w:type="numbering" w:customStyle="1" w:styleId="MCLOutline2">
    <w:name w:val="MCLOutline2"/>
    <w:uiPriority w:val="99"/>
    <w:rsid w:val="0059455A"/>
    <w:pPr>
      <w:numPr>
        <w:numId w:val="3"/>
      </w:numPr>
    </w:pPr>
  </w:style>
  <w:style w:type="numbering" w:customStyle="1" w:styleId="MCLStartingwith1">
    <w:name w:val="MCL Starting with 1"/>
    <w:uiPriority w:val="99"/>
    <w:rsid w:val="007C3664"/>
    <w:pPr>
      <w:numPr>
        <w:numId w:val="4"/>
      </w:numPr>
    </w:pPr>
  </w:style>
  <w:style w:type="numbering" w:customStyle="1" w:styleId="MCLOutlineStartingwithI">
    <w:name w:val="MCL Outline Starting with I"/>
    <w:uiPriority w:val="99"/>
    <w:rsid w:val="007C3664"/>
    <w:pPr>
      <w:numPr>
        <w:numId w:val="1"/>
      </w:numPr>
    </w:pPr>
  </w:style>
  <w:style w:type="paragraph" w:styleId="BalloonText">
    <w:name w:val="Balloon Text"/>
    <w:basedOn w:val="Normal"/>
    <w:link w:val="BalloonTextChar"/>
    <w:uiPriority w:val="99"/>
    <w:semiHidden/>
    <w:unhideWhenUsed/>
    <w:rsid w:val="007E62A6"/>
    <w:rPr>
      <w:rFonts w:ascii="Tahoma" w:hAnsi="Tahoma" w:cs="Tahoma"/>
      <w:sz w:val="16"/>
      <w:szCs w:val="16"/>
    </w:rPr>
  </w:style>
  <w:style w:type="character" w:customStyle="1" w:styleId="BalloonTextChar">
    <w:name w:val="Balloon Text Char"/>
    <w:basedOn w:val="DefaultParagraphFont"/>
    <w:link w:val="BalloonText"/>
    <w:uiPriority w:val="99"/>
    <w:semiHidden/>
    <w:rsid w:val="007E62A6"/>
    <w:rPr>
      <w:rFonts w:ascii="Tahoma" w:hAnsi="Tahoma" w:cs="Tahoma"/>
      <w:sz w:val="16"/>
      <w:szCs w:val="16"/>
    </w:rPr>
  </w:style>
  <w:style w:type="paragraph" w:styleId="ListParagraph">
    <w:name w:val="List Paragraph"/>
    <w:basedOn w:val="Normal"/>
    <w:uiPriority w:val="34"/>
    <w:qFormat/>
    <w:rsid w:val="007E62A6"/>
    <w:pPr>
      <w:ind w:left="720"/>
      <w:contextualSpacing/>
    </w:pPr>
  </w:style>
  <w:style w:type="character" w:styleId="Hyperlink">
    <w:name w:val="Hyperlink"/>
    <w:basedOn w:val="DefaultParagraphFont"/>
    <w:uiPriority w:val="99"/>
    <w:unhideWhenUsed/>
    <w:rsid w:val="006E289B"/>
    <w:rPr>
      <w:color w:val="0000FF" w:themeColor="hyperlink"/>
      <w:u w:val="single"/>
    </w:rPr>
  </w:style>
  <w:style w:type="paragraph" w:styleId="Header">
    <w:name w:val="header"/>
    <w:basedOn w:val="Normal"/>
    <w:link w:val="HeaderChar"/>
    <w:uiPriority w:val="99"/>
    <w:unhideWhenUsed/>
    <w:rsid w:val="00F00EF3"/>
    <w:pPr>
      <w:tabs>
        <w:tab w:val="center" w:pos="4680"/>
        <w:tab w:val="right" w:pos="9360"/>
      </w:tabs>
    </w:pPr>
  </w:style>
  <w:style w:type="character" w:customStyle="1" w:styleId="HeaderChar">
    <w:name w:val="Header Char"/>
    <w:basedOn w:val="DefaultParagraphFont"/>
    <w:link w:val="Header"/>
    <w:uiPriority w:val="99"/>
    <w:rsid w:val="00F00EF3"/>
    <w:rPr>
      <w:rFonts w:cstheme="minorBidi"/>
      <w:szCs w:val="22"/>
    </w:rPr>
  </w:style>
  <w:style w:type="paragraph" w:styleId="Footer">
    <w:name w:val="footer"/>
    <w:basedOn w:val="Normal"/>
    <w:link w:val="FooterChar"/>
    <w:uiPriority w:val="99"/>
    <w:unhideWhenUsed/>
    <w:rsid w:val="00F00EF3"/>
    <w:pPr>
      <w:tabs>
        <w:tab w:val="center" w:pos="4680"/>
        <w:tab w:val="right" w:pos="9360"/>
      </w:tabs>
    </w:pPr>
  </w:style>
  <w:style w:type="character" w:customStyle="1" w:styleId="FooterChar">
    <w:name w:val="Footer Char"/>
    <w:basedOn w:val="DefaultParagraphFont"/>
    <w:link w:val="Footer"/>
    <w:uiPriority w:val="99"/>
    <w:rsid w:val="00F00EF3"/>
    <w:rPr>
      <w:rFonts w:cstheme="minorBidi"/>
      <w:szCs w:val="22"/>
    </w:rPr>
  </w:style>
  <w:style w:type="character" w:styleId="CommentReference">
    <w:name w:val="annotation reference"/>
    <w:basedOn w:val="DefaultParagraphFont"/>
    <w:uiPriority w:val="99"/>
    <w:semiHidden/>
    <w:unhideWhenUsed/>
    <w:rsid w:val="00EF5D5B"/>
    <w:rPr>
      <w:sz w:val="16"/>
      <w:szCs w:val="16"/>
    </w:rPr>
  </w:style>
  <w:style w:type="paragraph" w:styleId="CommentText">
    <w:name w:val="annotation text"/>
    <w:basedOn w:val="Normal"/>
    <w:link w:val="CommentTextChar"/>
    <w:uiPriority w:val="99"/>
    <w:semiHidden/>
    <w:unhideWhenUsed/>
    <w:rsid w:val="00EF5D5B"/>
    <w:rPr>
      <w:sz w:val="20"/>
      <w:szCs w:val="20"/>
    </w:rPr>
  </w:style>
  <w:style w:type="character" w:customStyle="1" w:styleId="CommentTextChar">
    <w:name w:val="Comment Text Char"/>
    <w:basedOn w:val="DefaultParagraphFont"/>
    <w:link w:val="CommentText"/>
    <w:uiPriority w:val="99"/>
    <w:semiHidden/>
    <w:rsid w:val="00EF5D5B"/>
    <w:rPr>
      <w:rFonts w:cstheme="minorBidi"/>
      <w:sz w:val="20"/>
      <w:szCs w:val="20"/>
    </w:rPr>
  </w:style>
  <w:style w:type="paragraph" w:styleId="CommentSubject">
    <w:name w:val="annotation subject"/>
    <w:basedOn w:val="CommentText"/>
    <w:next w:val="CommentText"/>
    <w:link w:val="CommentSubjectChar"/>
    <w:uiPriority w:val="99"/>
    <w:semiHidden/>
    <w:unhideWhenUsed/>
    <w:rsid w:val="00EF5D5B"/>
    <w:rPr>
      <w:b/>
      <w:bCs/>
    </w:rPr>
  </w:style>
  <w:style w:type="character" w:customStyle="1" w:styleId="CommentSubjectChar">
    <w:name w:val="Comment Subject Char"/>
    <w:basedOn w:val="CommentTextChar"/>
    <w:link w:val="CommentSubject"/>
    <w:uiPriority w:val="99"/>
    <w:semiHidden/>
    <w:rsid w:val="00EF5D5B"/>
    <w:rPr>
      <w:rFonts w:cstheme="minorBidi"/>
      <w:b/>
      <w:bCs/>
      <w:sz w:val="20"/>
      <w:szCs w:val="20"/>
    </w:rPr>
  </w:style>
  <w:style w:type="table" w:styleId="TableGrid">
    <w:name w:val="Table Grid"/>
    <w:basedOn w:val="TableNormal"/>
    <w:uiPriority w:val="59"/>
    <w:rsid w:val="00930D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sdmesa.edu/about-mesa/institutional-effectiveness/coa/purpose-membership-goals.shtml" TargetMode="External"/><Relationship Id="rId18" Type="http://schemas.openxmlformats.org/officeDocument/2006/relationships/hyperlink" Target="https://www.aacu.org/value-rubric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www.sdmesa.edu/about-mesa/institutional-effectiveness/learning-assessment/documents/Assessing%20Our%20Assessments%20REV%209-3-13.pdf" TargetMode="External"/><Relationship Id="rId17" Type="http://schemas.openxmlformats.org/officeDocument/2006/relationships/hyperlink" Target="http://www.sdmesa.edu/about-mesa/institutional-effectiveness/learning-assessment/documents/Assessing%20Our%20Assessments%20REV%209-3-13.pdf" TargetMode="External"/><Relationship Id="rId2" Type="http://schemas.openxmlformats.org/officeDocument/2006/relationships/styles" Target="styles.xml"/><Relationship Id="rId16" Type="http://schemas.openxmlformats.org/officeDocument/2006/relationships/hyperlink" Target="http://skylinecollege.edu/academicsenate/assets/documents/312ASGC_SLO_Resolutions_v5_Approved.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dmesa.edu/about-mesa/institutional-effectiveness/learning-assessment-task-force/documents/StudentServicesAssessment.pdf" TargetMode="External"/><Relationship Id="rId5" Type="http://schemas.openxmlformats.org/officeDocument/2006/relationships/footnotes" Target="footnotes.xml"/><Relationship Id="rId15" Type="http://schemas.openxmlformats.org/officeDocument/2006/relationships/hyperlink" Target="http://skylinecollege.edu/sloac/framework.php" TargetMode="External"/><Relationship Id="rId10" Type="http://schemas.openxmlformats.org/officeDocument/2006/relationships/hyperlink" Target="http://www.mtsac.edu/president/cabinet-notes/SD-Mesa-program-review-handbook.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dmesa.edu/about-mesa/institutional-effectiveness/learning-assessment/documents/Cycle%202010-2014.pdf" TargetMode="External"/><Relationship Id="rId14" Type="http://schemas.openxmlformats.org/officeDocument/2006/relationships/hyperlink" Target="http://www.sdmesa.edu/about-mesa/institutional-effectiveness/learning-assessment/documents/Assessing%20Our%20Assessments%20REV%209-3-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5</Pages>
  <Words>1704</Words>
  <Characters>9719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dc:creator>
  <cp:lastModifiedBy>Scroggins, William T.</cp:lastModifiedBy>
  <cp:revision>22</cp:revision>
  <cp:lastPrinted>2015-06-18T01:17:00Z</cp:lastPrinted>
  <dcterms:created xsi:type="dcterms:W3CDTF">2016-01-12T00:19:00Z</dcterms:created>
  <dcterms:modified xsi:type="dcterms:W3CDTF">2016-01-12T21:07:00Z</dcterms:modified>
</cp:coreProperties>
</file>