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845B" w14:textId="77777777" w:rsidR="007E1B21" w:rsidRDefault="007E1B21" w:rsidP="007E1B21">
      <w:pPr>
        <w:pStyle w:val="Body"/>
        <w:jc w:val="center"/>
        <w:rPr>
          <w:b/>
          <w:color w:val="auto"/>
          <w:sz w:val="28"/>
          <w:u w:color="808080"/>
        </w:rPr>
      </w:pPr>
      <w:r w:rsidRPr="007E1B21">
        <w:rPr>
          <w:b/>
          <w:color w:val="auto"/>
          <w:sz w:val="28"/>
          <w:u w:color="808080"/>
        </w:rPr>
        <w:t>Equity Demystified: Cultural Appropriation, Cultural Conditioning &amp; Culture</w:t>
      </w:r>
    </w:p>
    <w:p w14:paraId="594C4357" w14:textId="77777777" w:rsidR="007E1B21" w:rsidRPr="007E1B21" w:rsidRDefault="007E1B21" w:rsidP="007E1B21">
      <w:pPr>
        <w:pStyle w:val="Body"/>
        <w:jc w:val="center"/>
        <w:rPr>
          <w:b/>
          <w:color w:val="auto"/>
          <w:sz w:val="28"/>
          <w:u w:color="808080"/>
        </w:rPr>
      </w:pPr>
      <w:r w:rsidRPr="007E1B21">
        <w:rPr>
          <w:b/>
          <w:color w:val="auto"/>
          <w:sz w:val="28"/>
          <w:u w:color="808080"/>
        </w:rPr>
        <w:t>Episode 11</w:t>
      </w:r>
      <w:bookmarkStart w:id="0" w:name="_GoBack"/>
      <w:bookmarkEnd w:id="0"/>
    </w:p>
    <w:p w14:paraId="5DC047DB" w14:textId="77777777" w:rsidR="007E1B21" w:rsidRDefault="007E1B21">
      <w:pPr>
        <w:pStyle w:val="Body"/>
        <w:rPr>
          <w:rStyle w:val="None"/>
          <w:rFonts w:ascii="Calibri" w:eastAsia="Calibri" w:hAnsi="Calibri" w:cs="Calibri"/>
          <w:sz w:val="22"/>
          <w:szCs w:val="22"/>
          <w:lang w:val="pt-PT"/>
        </w:rPr>
      </w:pPr>
    </w:p>
    <w:p w14:paraId="349181F0" w14:textId="77777777" w:rsidR="00F343DC" w:rsidRDefault="007E1B21">
      <w:pPr>
        <w:pStyle w:val="Body"/>
        <w:rPr>
          <w:rStyle w:val="None"/>
          <w:rFonts w:ascii="Calibri" w:eastAsia="Calibri" w:hAnsi="Calibri" w:cs="Calibri"/>
          <w:sz w:val="22"/>
          <w:szCs w:val="22"/>
        </w:rPr>
      </w:pPr>
      <w:r>
        <w:rPr>
          <w:rStyle w:val="None"/>
          <w:rFonts w:ascii="Calibri" w:eastAsia="Calibri" w:hAnsi="Calibri" w:cs="Calibri"/>
          <w:sz w:val="22"/>
          <w:szCs w:val="22"/>
          <w:lang w:val="pt-PT"/>
        </w:rPr>
        <w:t>Lisa Rodriguez:</w:t>
      </w:r>
    </w:p>
    <w:p w14:paraId="4D32A4CF" w14:textId="77777777" w:rsidR="00F343DC" w:rsidRDefault="007E1B21">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 xml:space="preserve">Hi, this is Lisa Rodriguez, your host of the Magic Mountie bonus series we're calling Equity Demystified. I am the Assistant Director of Professional and Organizational Development, as well as the project lead for the Title V Grant, </w:t>
      </w:r>
      <w:r>
        <w:rPr>
          <w:rStyle w:val="None"/>
          <w:rFonts w:ascii="Calibri" w:eastAsia="Calibri" w:hAnsi="Calibri" w:cs="Calibri"/>
          <w:sz w:val="22"/>
          <w:szCs w:val="22"/>
        </w:rPr>
        <w:t>creating an equity minded campus culture to improve student outcomes here at Mt. SAC. I will introduce three terms alphabetically in each mini episode, to keep you equipped with an up-to-date vocabulary to better navigate the diverse intersections of our s</w:t>
      </w:r>
      <w:r>
        <w:rPr>
          <w:rStyle w:val="None"/>
          <w:rFonts w:ascii="Calibri" w:eastAsia="Calibri" w:hAnsi="Calibri" w:cs="Calibri"/>
          <w:sz w:val="22"/>
          <w:szCs w:val="22"/>
        </w:rPr>
        <w:t>tudents and each other.</w:t>
      </w:r>
    </w:p>
    <w:p w14:paraId="2AE98420" w14:textId="77777777" w:rsidR="00F343DC" w:rsidRDefault="007E1B21">
      <w:pPr>
        <w:pStyle w:val="Body"/>
        <w:rPr>
          <w:rStyle w:val="None"/>
          <w:rFonts w:ascii="Calibri" w:eastAsia="Calibri" w:hAnsi="Calibri" w:cs="Calibri"/>
          <w:sz w:val="22"/>
          <w:szCs w:val="22"/>
        </w:rPr>
      </w:pPr>
      <w:r>
        <w:rPr>
          <w:rStyle w:val="None"/>
          <w:rFonts w:ascii="Calibri" w:eastAsia="Calibri" w:hAnsi="Calibri" w:cs="Calibri"/>
          <w:sz w:val="22"/>
          <w:szCs w:val="22"/>
          <w:lang w:val="pt-PT"/>
        </w:rPr>
        <w:t>Lisa Rodriguez:</w:t>
      </w:r>
    </w:p>
    <w:p w14:paraId="5B7E7AD1" w14:textId="77777777" w:rsidR="00F343DC" w:rsidRDefault="007E1B21">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Hi, this is Lisa Rodriguez, your host of the Magic Mountie bonus series we're calling equity demystified. We will be sharing terms from the equity f</w:t>
      </w:r>
      <w:r>
        <w:rPr>
          <w:rStyle w:val="None"/>
          <w:rFonts w:ascii="Calibri" w:eastAsia="Calibri" w:hAnsi="Calibri" w:cs="Calibri"/>
          <w:sz w:val="22"/>
          <w:szCs w:val="22"/>
        </w:rPr>
        <w:t xml:space="preserve">luent </w:t>
      </w:r>
      <w:proofErr w:type="gramStart"/>
      <w:r>
        <w:rPr>
          <w:rStyle w:val="None"/>
          <w:rFonts w:ascii="Calibri" w:eastAsia="Calibri" w:hAnsi="Calibri" w:cs="Calibri"/>
          <w:sz w:val="22"/>
          <w:szCs w:val="22"/>
        </w:rPr>
        <w:t>leaders</w:t>
      </w:r>
      <w:proofErr w:type="gramEnd"/>
      <w:r>
        <w:rPr>
          <w:rStyle w:val="None"/>
          <w:rFonts w:ascii="Calibri" w:eastAsia="Calibri" w:hAnsi="Calibri" w:cs="Calibri"/>
          <w:sz w:val="22"/>
          <w:szCs w:val="22"/>
        </w:rPr>
        <w:t xml:space="preserve"> glossary that the UC Berkeley Haas School of Business has shared as an open resource. Today I'm sharing three definitions with you. They are cultural appropriation, cultural conditioning and culture. Let's begin.</w:t>
      </w:r>
    </w:p>
    <w:p w14:paraId="1E3A90CD" w14:textId="77777777" w:rsidR="00F343DC" w:rsidRDefault="007E1B21">
      <w:pPr>
        <w:pStyle w:val="Body"/>
        <w:rPr>
          <w:rStyle w:val="None"/>
          <w:rFonts w:ascii="Calibri" w:eastAsia="Calibri" w:hAnsi="Calibri" w:cs="Calibri"/>
          <w:sz w:val="22"/>
          <w:szCs w:val="22"/>
        </w:rPr>
      </w:pPr>
      <w:r>
        <w:rPr>
          <w:rStyle w:val="None"/>
          <w:rFonts w:ascii="Calibri" w:eastAsia="Calibri" w:hAnsi="Calibri" w:cs="Calibri"/>
          <w:sz w:val="22"/>
          <w:szCs w:val="22"/>
          <w:lang w:val="pt-PT"/>
        </w:rPr>
        <w:t>Lisa Rodriguez:</w:t>
      </w:r>
    </w:p>
    <w:p w14:paraId="47D1B907" w14:textId="77777777" w:rsidR="00F343DC" w:rsidRDefault="007E1B21">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Cultural appropriation. Adoption of elements of a culture that has been subordinated in social political, economic status by a different cultural group. It may rely on offensive stereotypes and is inse</w:t>
      </w:r>
      <w:r>
        <w:rPr>
          <w:rStyle w:val="None"/>
          <w:rFonts w:ascii="Calibri" w:eastAsia="Calibri" w:hAnsi="Calibri" w:cs="Calibri"/>
          <w:sz w:val="22"/>
          <w:szCs w:val="22"/>
        </w:rPr>
        <w:t>nsitive to how the culture of a group has been exploited by the culture in power, often for profit.</w:t>
      </w:r>
    </w:p>
    <w:p w14:paraId="53B40FFE" w14:textId="77777777" w:rsidR="00F343DC" w:rsidRDefault="007E1B21">
      <w:pPr>
        <w:pStyle w:val="Body"/>
        <w:rPr>
          <w:rStyle w:val="None"/>
          <w:rFonts w:ascii="Calibri" w:eastAsia="Calibri" w:hAnsi="Calibri" w:cs="Calibri"/>
          <w:sz w:val="22"/>
          <w:szCs w:val="22"/>
        </w:rPr>
      </w:pPr>
      <w:r>
        <w:rPr>
          <w:rStyle w:val="None"/>
          <w:rFonts w:ascii="Calibri" w:eastAsia="Calibri" w:hAnsi="Calibri" w:cs="Calibri"/>
          <w:sz w:val="22"/>
          <w:szCs w:val="22"/>
          <w:lang w:val="pt-PT"/>
        </w:rPr>
        <w:t>Lisa Rodriguez:</w:t>
      </w:r>
    </w:p>
    <w:p w14:paraId="3DD663EE" w14:textId="77777777" w:rsidR="00F343DC" w:rsidRDefault="007E1B21">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Cultural conditioning. The unconscious process by which we are socialize</w:t>
      </w:r>
      <w:r>
        <w:rPr>
          <w:rStyle w:val="None"/>
          <w:rFonts w:ascii="Calibri" w:eastAsia="Calibri" w:hAnsi="Calibri" w:cs="Calibri"/>
          <w:sz w:val="22"/>
          <w:szCs w:val="22"/>
        </w:rPr>
        <w:t>d to adopt the way of thinking of our own group.</w:t>
      </w:r>
    </w:p>
    <w:p w14:paraId="64C48770" w14:textId="77777777" w:rsidR="00F343DC" w:rsidRDefault="007E1B21">
      <w:pPr>
        <w:pStyle w:val="Body"/>
        <w:rPr>
          <w:rStyle w:val="None"/>
          <w:rFonts w:ascii="Calibri" w:eastAsia="Calibri" w:hAnsi="Calibri" w:cs="Calibri"/>
          <w:sz w:val="22"/>
          <w:szCs w:val="22"/>
        </w:rPr>
      </w:pPr>
      <w:r>
        <w:rPr>
          <w:rStyle w:val="None"/>
          <w:rFonts w:ascii="Calibri" w:eastAsia="Calibri" w:hAnsi="Calibri" w:cs="Calibri"/>
          <w:sz w:val="22"/>
          <w:szCs w:val="22"/>
          <w:lang w:val="pt-PT"/>
        </w:rPr>
        <w:t>Lisa Rodriguez:</w:t>
      </w:r>
    </w:p>
    <w:p w14:paraId="628CB5B1" w14:textId="77777777" w:rsidR="00F343DC" w:rsidRDefault="007E1B21">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Culture. The shared patterns of behavior and interactions, cognitive constructs, and affective understandings that are lear</w:t>
      </w:r>
      <w:r>
        <w:rPr>
          <w:rStyle w:val="None"/>
          <w:rFonts w:ascii="Calibri" w:eastAsia="Calibri" w:hAnsi="Calibri" w:cs="Calibri"/>
          <w:sz w:val="22"/>
          <w:szCs w:val="22"/>
        </w:rPr>
        <w:t>ned through socialization. These shared patterns identify the members of a culture group while also distinguishing those of another group. People within a culture usually interpret the meaning of symbols, artifacts, and behaviors in the same or similar way</w:t>
      </w:r>
      <w:r>
        <w:rPr>
          <w:rStyle w:val="None"/>
          <w:rFonts w:ascii="Calibri" w:eastAsia="Calibri" w:hAnsi="Calibri" w:cs="Calibri"/>
          <w:sz w:val="22"/>
          <w:szCs w:val="22"/>
        </w:rPr>
        <w:t>s.</w:t>
      </w:r>
    </w:p>
    <w:p w14:paraId="4B23379E" w14:textId="77777777" w:rsidR="00F343DC" w:rsidRDefault="007E1B21">
      <w:pPr>
        <w:pStyle w:val="Body"/>
        <w:rPr>
          <w:rStyle w:val="None"/>
          <w:rFonts w:ascii="Calibri" w:eastAsia="Calibri" w:hAnsi="Calibri" w:cs="Calibri"/>
          <w:sz w:val="22"/>
          <w:szCs w:val="22"/>
        </w:rPr>
      </w:pPr>
      <w:r>
        <w:rPr>
          <w:rStyle w:val="None"/>
          <w:rFonts w:ascii="Calibri" w:eastAsia="Calibri" w:hAnsi="Calibri" w:cs="Calibri"/>
          <w:sz w:val="22"/>
          <w:szCs w:val="22"/>
          <w:lang w:val="pt-PT"/>
        </w:rPr>
        <w:t>Lisa Rodriguez:</w:t>
      </w:r>
    </w:p>
    <w:p w14:paraId="21198CF4" w14:textId="77777777" w:rsidR="00F343DC" w:rsidRDefault="007E1B21">
      <w:pPr>
        <w:pStyle w:val="Body"/>
        <w:spacing w:before="80"/>
        <w:rPr>
          <w:rStyle w:val="None"/>
          <w:rFonts w:ascii="Calibri" w:eastAsia="Calibri" w:hAnsi="Calibri" w:cs="Calibri"/>
          <w:sz w:val="22"/>
          <w:szCs w:val="22"/>
        </w:rPr>
      </w:pPr>
      <w:r>
        <w:rPr>
          <w:rStyle w:val="None"/>
          <w:rFonts w:ascii="Calibri" w:eastAsia="Calibri" w:hAnsi="Calibri" w:cs="Calibri"/>
          <w:sz w:val="22"/>
          <w:szCs w:val="22"/>
        </w:rPr>
        <w:t>Thank you for listening and we hope you feel a little more informed and connected today.</w:t>
      </w:r>
    </w:p>
    <w:p w14:paraId="6C413D56" w14:textId="77777777" w:rsidR="00F343DC" w:rsidRDefault="007E1B21">
      <w:pPr>
        <w:pStyle w:val="Body"/>
        <w:rPr>
          <w:rStyle w:val="None"/>
          <w:rFonts w:ascii="Calibri" w:eastAsia="Calibri" w:hAnsi="Calibri" w:cs="Calibri"/>
          <w:sz w:val="22"/>
          <w:szCs w:val="22"/>
        </w:rPr>
      </w:pPr>
      <w:r>
        <w:rPr>
          <w:rStyle w:val="None"/>
          <w:rFonts w:ascii="Calibri" w:eastAsia="Calibri" w:hAnsi="Calibri" w:cs="Calibri"/>
          <w:sz w:val="22"/>
          <w:szCs w:val="22"/>
        </w:rPr>
        <w:t>Speaker 2:</w:t>
      </w:r>
    </w:p>
    <w:p w14:paraId="1DDAFE23" w14:textId="77777777" w:rsidR="00F343DC" w:rsidRDefault="007E1B21">
      <w:pPr>
        <w:pStyle w:val="Body"/>
        <w:spacing w:before="80"/>
      </w:pPr>
      <w:r>
        <w:rPr>
          <w:rStyle w:val="None"/>
          <w:rFonts w:ascii="Calibri" w:eastAsia="Calibri" w:hAnsi="Calibri" w:cs="Calibri"/>
          <w:sz w:val="22"/>
          <w:szCs w:val="22"/>
        </w:rPr>
        <w:t>T</w:t>
      </w:r>
      <w:r>
        <w:rPr>
          <w:rStyle w:val="None"/>
          <w:rFonts w:ascii="Calibri" w:eastAsia="Calibri" w:hAnsi="Calibri" w:cs="Calibri"/>
          <w:sz w:val="22"/>
          <w:szCs w:val="22"/>
        </w:rPr>
        <w:t>hank you for listening to the Magic Mountie Podcast. Remember to subscribe on Apple Podcasts, Spotify, or wherever you like to get your podcasts, so you can listen in the car, in your office, or however you like to listen.</w:t>
      </w:r>
    </w:p>
    <w:sectPr w:rsidR="00F343DC">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CFE05" w14:textId="77777777" w:rsidR="00000000" w:rsidRDefault="007E1B21">
      <w:r>
        <w:separator/>
      </w:r>
    </w:p>
  </w:endnote>
  <w:endnote w:type="continuationSeparator" w:id="0">
    <w:p w14:paraId="33E01C9B" w14:textId="77777777" w:rsidR="00000000" w:rsidRDefault="007E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AFB4" w14:textId="77777777" w:rsidR="00F343DC" w:rsidRDefault="007E1B21">
    <w:pPr>
      <w:pStyle w:val="Body"/>
    </w:pPr>
    <w:r>
      <w:t>EDITED_EP11_EQUITY_4_29_2021 (</w:t>
    </w:r>
    <w:proofErr w:type="gramStart"/>
    <w:r>
      <w:t>Completed  05</w:t>
    </w:r>
    <w:proofErr w:type="gramEnd"/>
    <w:r>
      <w:t>/04/21)</w:t>
    </w:r>
  </w:p>
  <w:p w14:paraId="6991821A" w14:textId="77777777" w:rsidR="00F343DC" w:rsidRDefault="007E1B21">
    <w:pPr>
      <w:pStyle w:val="Body"/>
      <w:jc w:val="right"/>
    </w:pPr>
    <w:r>
      <w:t xml:space="preserve">Transcript by </w:t>
    </w:r>
    <w:hyperlink r:id="rId1" w:history="1">
      <w:r>
        <w:rPr>
          <w:rStyle w:val="Hyperlink0"/>
          <w:rFonts w:eastAsia="Arial Unicode MS"/>
        </w:rPr>
        <w:t>Rev.com</w:t>
      </w:r>
    </w:hyperlink>
    <w:r>
      <w:tab/>
    </w:r>
    <w:r>
      <w:rPr>
        <w:rStyle w:val="None"/>
      </w:rPr>
      <w:t xml:space="preserve">Page </w:t>
    </w:r>
    <w:r>
      <w:rPr>
        <w:rStyle w:val="None"/>
      </w:rPr>
      <w:fldChar w:fldCharType="begin"/>
    </w:r>
    <w:r>
      <w:rPr>
        <w:rStyle w:val="None"/>
      </w:rPr>
      <w:instrText xml:space="preserve"> PAGE </w:instrText>
    </w:r>
    <w:r>
      <w:rPr>
        <w:rStyle w:val="None"/>
      </w:rPr>
      <w:fldChar w:fldCharType="separate"/>
    </w:r>
    <w:r>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Pr>
        <w:rStyle w:val="None"/>
        <w:noProof/>
      </w:rPr>
      <w:t>1</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CDA8D" w14:textId="77777777" w:rsidR="00000000" w:rsidRDefault="007E1B21">
      <w:r>
        <w:separator/>
      </w:r>
    </w:p>
  </w:footnote>
  <w:footnote w:type="continuationSeparator" w:id="0">
    <w:p w14:paraId="40D14D02" w14:textId="77777777" w:rsidR="00000000" w:rsidRDefault="007E1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DC"/>
    <w:rsid w:val="007E1B21"/>
    <w:rsid w:val="00F3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7721"/>
  <w15:docId w15:val="{C13F0322-AF23-4BB9-9FD1-8ACDAD7E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7E1B21"/>
    <w:pPr>
      <w:tabs>
        <w:tab w:val="center" w:pos="4680"/>
        <w:tab w:val="right" w:pos="9360"/>
      </w:tabs>
    </w:pPr>
  </w:style>
  <w:style w:type="character" w:customStyle="1" w:styleId="HeaderChar">
    <w:name w:val="Header Char"/>
    <w:basedOn w:val="DefaultParagraphFont"/>
    <w:link w:val="Header"/>
    <w:uiPriority w:val="99"/>
    <w:rsid w:val="007E1B21"/>
    <w:rPr>
      <w:sz w:val="24"/>
      <w:szCs w:val="24"/>
    </w:rPr>
  </w:style>
  <w:style w:type="paragraph" w:styleId="Footer">
    <w:name w:val="footer"/>
    <w:basedOn w:val="Normal"/>
    <w:link w:val="FooterChar"/>
    <w:uiPriority w:val="99"/>
    <w:unhideWhenUsed/>
    <w:rsid w:val="007E1B21"/>
    <w:pPr>
      <w:tabs>
        <w:tab w:val="center" w:pos="4680"/>
        <w:tab w:val="right" w:pos="9360"/>
      </w:tabs>
    </w:pPr>
  </w:style>
  <w:style w:type="character" w:customStyle="1" w:styleId="FooterChar">
    <w:name w:val="Footer Char"/>
    <w:basedOn w:val="DefaultParagraphFont"/>
    <w:link w:val="Footer"/>
    <w:uiPriority w:val="99"/>
    <w:rsid w:val="007E1B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0194D-2D3D-47F5-BC41-87E141D67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8C898-85B6-4769-9CFB-017F69D70874}">
  <ds:schemaRefs>
    <ds:schemaRef ds:uri="http://schemas.microsoft.com/sharepoint/v3/contenttype/forms"/>
  </ds:schemaRefs>
</ds:datastoreItem>
</file>

<file path=customXml/itemProps3.xml><?xml version="1.0" encoding="utf-8"?>
<ds:datastoreItem xmlns:ds="http://schemas.openxmlformats.org/officeDocument/2006/customXml" ds:itemID="{9C48BB0D-BAFE-44F1-A781-F6DECD4FC0AC}">
  <ds:schemaRefs>
    <ds:schemaRef ds:uri="http://schemas.microsoft.com/office/2006/documentManagement/types"/>
    <ds:schemaRef ds:uri="http://schemas.openxmlformats.org/package/2006/metadata/core-properties"/>
    <ds:schemaRef ds:uri="http://purl.org/dc/dcmitype/"/>
    <ds:schemaRef ds:uri="ab473ce3-bbdb-490b-bf9f-407ba23df631"/>
    <ds:schemaRef ds:uri="http://purl.org/dc/elements/1.1/"/>
    <ds:schemaRef ds:uri="http://schemas.microsoft.com/office/2006/metadata/properties"/>
    <ds:schemaRef ds:uri="7caac9a5-e9f0-4948-ba2b-9b40c951027f"/>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Blount, Elda</dc:creator>
  <cp:lastModifiedBy>Blount, Elda</cp:lastModifiedBy>
  <cp:revision>2</cp:revision>
  <dcterms:created xsi:type="dcterms:W3CDTF">2021-05-06T20:03:00Z</dcterms:created>
  <dcterms:modified xsi:type="dcterms:W3CDTF">2021-05-06T20:03:00Z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