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20445" w14:textId="77777777" w:rsidR="00507721" w:rsidRDefault="00507721"/>
    <w:tbl>
      <w:tblPr>
        <w:tblW w:w="9460" w:type="dxa"/>
        <w:tblLook w:val="04A0" w:firstRow="1" w:lastRow="0" w:firstColumn="1" w:lastColumn="0" w:noHBand="0" w:noVBand="1"/>
      </w:tblPr>
      <w:tblGrid>
        <w:gridCol w:w="6280"/>
        <w:gridCol w:w="1820"/>
        <w:gridCol w:w="1360"/>
      </w:tblGrid>
      <w:tr w:rsidR="00261FCE" w:rsidRPr="00261FCE" w14:paraId="722A1D2C" w14:textId="77777777" w:rsidTr="00261FCE">
        <w:trPr>
          <w:trHeight w:val="330"/>
        </w:trPr>
        <w:tc>
          <w:tcPr>
            <w:tcW w:w="6280" w:type="dxa"/>
            <w:tcBorders>
              <w:top w:val="nil"/>
              <w:left w:val="nil"/>
              <w:bottom w:val="nil"/>
              <w:right w:val="nil"/>
            </w:tcBorders>
            <w:shd w:val="clear" w:color="auto" w:fill="auto"/>
            <w:noWrap/>
            <w:vAlign w:val="bottom"/>
            <w:hideMark/>
          </w:tcPr>
          <w:p w14:paraId="10CA6DFC" w14:textId="77777777" w:rsidR="00261FCE" w:rsidRPr="00301A20" w:rsidRDefault="00261FCE" w:rsidP="00261FCE">
            <w:pPr>
              <w:spacing w:after="0" w:line="240" w:lineRule="auto"/>
              <w:rPr>
                <w:rFonts w:eastAsia="Times New Roman" w:cstheme="minorHAnsi"/>
                <w:bCs/>
                <w:i/>
              </w:rPr>
            </w:pPr>
            <w:r w:rsidRPr="00301A20">
              <w:rPr>
                <w:rFonts w:eastAsia="Times New Roman" w:cstheme="minorHAnsi"/>
                <w:bCs/>
                <w:i/>
              </w:rPr>
              <w:t>Approved: May 11 , 2012 (Rev. Dec  2014)</w:t>
            </w:r>
          </w:p>
        </w:tc>
        <w:tc>
          <w:tcPr>
            <w:tcW w:w="3180" w:type="dxa"/>
            <w:gridSpan w:val="2"/>
            <w:tcBorders>
              <w:top w:val="nil"/>
              <w:left w:val="nil"/>
              <w:bottom w:val="nil"/>
              <w:right w:val="nil"/>
            </w:tcBorders>
            <w:shd w:val="clear" w:color="auto" w:fill="auto"/>
            <w:noWrap/>
            <w:vAlign w:val="bottom"/>
            <w:hideMark/>
          </w:tcPr>
          <w:p w14:paraId="40EA28C0" w14:textId="77777777" w:rsidR="00261FCE" w:rsidRPr="00301A20" w:rsidRDefault="00261FCE" w:rsidP="00C51C9B">
            <w:pPr>
              <w:spacing w:after="0" w:line="240" w:lineRule="auto"/>
              <w:jc w:val="right"/>
              <w:rPr>
                <w:rFonts w:eastAsia="Times New Roman" w:cstheme="minorHAnsi"/>
                <w:bCs/>
                <w:i/>
              </w:rPr>
            </w:pPr>
            <w:r w:rsidRPr="00301A20">
              <w:rPr>
                <w:rFonts w:eastAsia="Times New Roman" w:cstheme="minorHAnsi"/>
                <w:bCs/>
                <w:i/>
              </w:rPr>
              <w:t>Effective:  FALL 2015</w:t>
            </w:r>
          </w:p>
        </w:tc>
      </w:tr>
      <w:tr w:rsidR="00261FCE" w:rsidRPr="00261FCE" w14:paraId="05FDDB94" w14:textId="77777777" w:rsidTr="00266608">
        <w:trPr>
          <w:trHeight w:val="358"/>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AE0F81" w14:textId="77777777" w:rsidR="00261FCE" w:rsidRPr="00266608" w:rsidRDefault="00261FCE" w:rsidP="00261FCE">
            <w:pPr>
              <w:spacing w:after="0" w:line="240" w:lineRule="auto"/>
              <w:jc w:val="center"/>
              <w:rPr>
                <w:rFonts w:eastAsia="Times New Roman" w:cstheme="minorHAnsi"/>
                <w:b/>
                <w:bCs/>
                <w:sz w:val="24"/>
                <w:szCs w:val="24"/>
              </w:rPr>
            </w:pPr>
            <w:r w:rsidRPr="00266608">
              <w:rPr>
                <w:rFonts w:eastAsia="Times New Roman" w:cstheme="minorHAnsi"/>
                <w:b/>
                <w:bCs/>
                <w:sz w:val="24"/>
                <w:szCs w:val="24"/>
              </w:rPr>
              <w:t>MATERIAL TO BE COVERED</w:t>
            </w:r>
          </w:p>
        </w:tc>
        <w:tc>
          <w:tcPr>
            <w:tcW w:w="1820" w:type="dxa"/>
            <w:tcBorders>
              <w:top w:val="single" w:sz="8" w:space="0" w:color="auto"/>
              <w:left w:val="nil"/>
              <w:bottom w:val="single" w:sz="8" w:space="0" w:color="auto"/>
              <w:right w:val="single" w:sz="8" w:space="0" w:color="auto"/>
            </w:tcBorders>
            <w:shd w:val="clear" w:color="auto" w:fill="auto"/>
            <w:vAlign w:val="bottom"/>
            <w:hideMark/>
          </w:tcPr>
          <w:p w14:paraId="34959EB5" w14:textId="77777777" w:rsidR="00261FCE" w:rsidRPr="00266608" w:rsidRDefault="00266608" w:rsidP="00261FCE">
            <w:pPr>
              <w:spacing w:after="0" w:line="240" w:lineRule="auto"/>
              <w:jc w:val="center"/>
              <w:rPr>
                <w:rFonts w:eastAsia="Times New Roman" w:cstheme="minorHAnsi"/>
                <w:b/>
                <w:bCs/>
                <w:sz w:val="24"/>
                <w:szCs w:val="24"/>
              </w:rPr>
            </w:pPr>
            <w:r>
              <w:rPr>
                <w:rFonts w:eastAsia="Times New Roman" w:cstheme="minorHAnsi"/>
                <w:b/>
                <w:bCs/>
                <w:sz w:val="24"/>
                <w:szCs w:val="24"/>
              </w:rPr>
              <w:t xml:space="preserve">SECTIONS </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14:paraId="6AF64D3C" w14:textId="77777777" w:rsidR="00261FCE" w:rsidRPr="00266608" w:rsidRDefault="00261FCE" w:rsidP="00261FCE">
            <w:pPr>
              <w:spacing w:after="0" w:line="240" w:lineRule="auto"/>
              <w:jc w:val="center"/>
              <w:rPr>
                <w:rFonts w:eastAsia="Times New Roman" w:cstheme="minorHAnsi"/>
                <w:b/>
                <w:bCs/>
                <w:sz w:val="24"/>
                <w:szCs w:val="24"/>
              </w:rPr>
            </w:pPr>
            <w:r w:rsidRPr="00266608">
              <w:rPr>
                <w:rFonts w:eastAsia="Times New Roman" w:cstheme="minorHAnsi"/>
                <w:b/>
                <w:bCs/>
                <w:sz w:val="24"/>
                <w:szCs w:val="24"/>
              </w:rPr>
              <w:t>TIME LINE</w:t>
            </w:r>
          </w:p>
        </w:tc>
      </w:tr>
      <w:tr w:rsidR="00261FCE" w:rsidRPr="00261FCE" w14:paraId="1C645CDA" w14:textId="77777777" w:rsidTr="00BA4AA7">
        <w:trPr>
          <w:trHeight w:val="772"/>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76DD7C14"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Rounding, tables, charts, graphs.  Introduction to solving equations.  Introduction to exponents.  Order of operations.  Mean and median.  Perimeter, area, volume of geometric figures.</w:t>
            </w:r>
          </w:p>
        </w:tc>
        <w:tc>
          <w:tcPr>
            <w:tcW w:w="1820" w:type="dxa"/>
            <w:tcBorders>
              <w:top w:val="nil"/>
              <w:left w:val="nil"/>
              <w:bottom w:val="single" w:sz="4" w:space="0" w:color="auto"/>
              <w:right w:val="single" w:sz="4" w:space="0" w:color="auto"/>
            </w:tcBorders>
            <w:shd w:val="clear" w:color="auto" w:fill="auto"/>
            <w:noWrap/>
            <w:vAlign w:val="bottom"/>
            <w:hideMark/>
          </w:tcPr>
          <w:p w14:paraId="29EDF7C3"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1.1 - 1.6</w:t>
            </w:r>
          </w:p>
        </w:tc>
        <w:tc>
          <w:tcPr>
            <w:tcW w:w="1360" w:type="dxa"/>
            <w:tcBorders>
              <w:top w:val="nil"/>
              <w:left w:val="nil"/>
              <w:bottom w:val="single" w:sz="4" w:space="0" w:color="auto"/>
              <w:right w:val="single" w:sz="8" w:space="0" w:color="auto"/>
            </w:tcBorders>
            <w:shd w:val="clear" w:color="auto" w:fill="auto"/>
            <w:noWrap/>
            <w:vAlign w:val="bottom"/>
            <w:hideMark/>
          </w:tcPr>
          <w:p w14:paraId="2946CE48"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3.5 Hours</w:t>
            </w:r>
          </w:p>
        </w:tc>
      </w:tr>
      <w:tr w:rsidR="00261FCE" w:rsidRPr="00261FCE" w14:paraId="506A3E57" w14:textId="77777777" w:rsidTr="00261FCE">
        <w:trPr>
          <w:trHeight w:val="570"/>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514ACF9E"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Operations with integers.  Exponents, square roots, order of operations.  Applications.</w:t>
            </w:r>
          </w:p>
        </w:tc>
        <w:tc>
          <w:tcPr>
            <w:tcW w:w="1820" w:type="dxa"/>
            <w:tcBorders>
              <w:top w:val="nil"/>
              <w:left w:val="nil"/>
              <w:bottom w:val="single" w:sz="4" w:space="0" w:color="auto"/>
              <w:right w:val="single" w:sz="4" w:space="0" w:color="auto"/>
            </w:tcBorders>
            <w:shd w:val="clear" w:color="auto" w:fill="auto"/>
            <w:noWrap/>
            <w:vAlign w:val="bottom"/>
            <w:hideMark/>
          </w:tcPr>
          <w:p w14:paraId="3E0BB19F"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2.1 - 2.6</w:t>
            </w:r>
          </w:p>
        </w:tc>
        <w:tc>
          <w:tcPr>
            <w:tcW w:w="1360" w:type="dxa"/>
            <w:tcBorders>
              <w:top w:val="nil"/>
              <w:left w:val="nil"/>
              <w:bottom w:val="single" w:sz="4" w:space="0" w:color="auto"/>
              <w:right w:val="single" w:sz="8" w:space="0" w:color="auto"/>
            </w:tcBorders>
            <w:shd w:val="clear" w:color="auto" w:fill="auto"/>
            <w:noWrap/>
            <w:vAlign w:val="bottom"/>
            <w:hideMark/>
          </w:tcPr>
          <w:p w14:paraId="61A9F6B4"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5 Hours</w:t>
            </w:r>
          </w:p>
        </w:tc>
      </w:tr>
      <w:tr w:rsidR="00261FCE" w:rsidRPr="00261FCE" w14:paraId="55A87670" w14:textId="77777777" w:rsidTr="00BA4AA7">
        <w:trPr>
          <w:trHeight w:val="845"/>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16E67F7A"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Simplifying algebraic expressions.  Adding, subtracting, multiplying polynomials.  Laws of exponents.  Prime factorization, Greatest Common Factor.  Introduction to factoring.</w:t>
            </w:r>
          </w:p>
        </w:tc>
        <w:tc>
          <w:tcPr>
            <w:tcW w:w="1820" w:type="dxa"/>
            <w:tcBorders>
              <w:top w:val="nil"/>
              <w:left w:val="nil"/>
              <w:bottom w:val="single" w:sz="4" w:space="0" w:color="auto"/>
              <w:right w:val="single" w:sz="4" w:space="0" w:color="auto"/>
            </w:tcBorders>
            <w:shd w:val="clear" w:color="auto" w:fill="auto"/>
            <w:noWrap/>
            <w:vAlign w:val="bottom"/>
            <w:hideMark/>
          </w:tcPr>
          <w:p w14:paraId="23B52611"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3.1 - 3.7</w:t>
            </w:r>
          </w:p>
        </w:tc>
        <w:tc>
          <w:tcPr>
            <w:tcW w:w="1360" w:type="dxa"/>
            <w:tcBorders>
              <w:top w:val="nil"/>
              <w:left w:val="nil"/>
              <w:bottom w:val="single" w:sz="4" w:space="0" w:color="auto"/>
              <w:right w:val="single" w:sz="8" w:space="0" w:color="auto"/>
            </w:tcBorders>
            <w:shd w:val="clear" w:color="auto" w:fill="auto"/>
            <w:noWrap/>
            <w:vAlign w:val="bottom"/>
            <w:hideMark/>
          </w:tcPr>
          <w:p w14:paraId="77821D3C"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6.5 Hours</w:t>
            </w:r>
          </w:p>
        </w:tc>
      </w:tr>
      <w:tr w:rsidR="00261FCE" w:rsidRPr="00261FCE" w14:paraId="0AFA398F" w14:textId="77777777" w:rsidTr="00261FCE">
        <w:trPr>
          <w:trHeight w:val="285"/>
        </w:trPr>
        <w:tc>
          <w:tcPr>
            <w:tcW w:w="6280" w:type="dxa"/>
            <w:tcBorders>
              <w:top w:val="nil"/>
              <w:left w:val="single" w:sz="8" w:space="0" w:color="auto"/>
              <w:bottom w:val="single" w:sz="4" w:space="0" w:color="auto"/>
              <w:right w:val="single" w:sz="4" w:space="0" w:color="auto"/>
            </w:tcBorders>
            <w:shd w:val="clear" w:color="auto" w:fill="auto"/>
            <w:noWrap/>
            <w:vAlign w:val="bottom"/>
            <w:hideMark/>
          </w:tcPr>
          <w:p w14:paraId="3AD49967"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Solving equations.  Translating word sentences to equations.</w:t>
            </w:r>
          </w:p>
        </w:tc>
        <w:tc>
          <w:tcPr>
            <w:tcW w:w="1820" w:type="dxa"/>
            <w:tcBorders>
              <w:top w:val="nil"/>
              <w:left w:val="nil"/>
              <w:bottom w:val="single" w:sz="4" w:space="0" w:color="auto"/>
              <w:right w:val="single" w:sz="4" w:space="0" w:color="auto"/>
            </w:tcBorders>
            <w:shd w:val="clear" w:color="auto" w:fill="auto"/>
            <w:noWrap/>
            <w:vAlign w:val="bottom"/>
            <w:hideMark/>
          </w:tcPr>
          <w:p w14:paraId="090DE1C8"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4.1 - 4.5</w:t>
            </w:r>
          </w:p>
        </w:tc>
        <w:tc>
          <w:tcPr>
            <w:tcW w:w="1360" w:type="dxa"/>
            <w:tcBorders>
              <w:top w:val="nil"/>
              <w:left w:val="nil"/>
              <w:bottom w:val="single" w:sz="4" w:space="0" w:color="auto"/>
              <w:right w:val="single" w:sz="8" w:space="0" w:color="auto"/>
            </w:tcBorders>
            <w:shd w:val="clear" w:color="auto" w:fill="auto"/>
            <w:noWrap/>
            <w:vAlign w:val="bottom"/>
            <w:hideMark/>
          </w:tcPr>
          <w:p w14:paraId="749B7591"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4 Hours</w:t>
            </w:r>
          </w:p>
        </w:tc>
      </w:tr>
      <w:tr w:rsidR="00261FCE" w:rsidRPr="00261FCE" w14:paraId="7BDCA3F2" w14:textId="77777777" w:rsidTr="00261FCE">
        <w:trPr>
          <w:trHeight w:val="855"/>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3C7EDC6B"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Operations with rational expressions: simplifying, evaluating, solving equations.  Least Common Multiple.  Irrational numbers.  Circumference and area of a circle.</w:t>
            </w:r>
          </w:p>
        </w:tc>
        <w:tc>
          <w:tcPr>
            <w:tcW w:w="1820" w:type="dxa"/>
            <w:tcBorders>
              <w:top w:val="nil"/>
              <w:left w:val="nil"/>
              <w:bottom w:val="single" w:sz="4" w:space="0" w:color="auto"/>
              <w:right w:val="single" w:sz="4" w:space="0" w:color="auto"/>
            </w:tcBorders>
            <w:shd w:val="clear" w:color="auto" w:fill="auto"/>
            <w:noWrap/>
            <w:vAlign w:val="bottom"/>
            <w:hideMark/>
          </w:tcPr>
          <w:p w14:paraId="69DADAEC"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5.1 - 5.8</w:t>
            </w:r>
          </w:p>
        </w:tc>
        <w:tc>
          <w:tcPr>
            <w:tcW w:w="1360" w:type="dxa"/>
            <w:tcBorders>
              <w:top w:val="nil"/>
              <w:left w:val="nil"/>
              <w:bottom w:val="single" w:sz="4" w:space="0" w:color="auto"/>
              <w:right w:val="single" w:sz="8" w:space="0" w:color="auto"/>
            </w:tcBorders>
            <w:shd w:val="clear" w:color="auto" w:fill="auto"/>
            <w:noWrap/>
            <w:vAlign w:val="bottom"/>
            <w:hideMark/>
          </w:tcPr>
          <w:p w14:paraId="0C0D78B6"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7 Hours</w:t>
            </w:r>
          </w:p>
        </w:tc>
      </w:tr>
      <w:tr w:rsidR="00261FCE" w:rsidRPr="00261FCE" w14:paraId="032FDB17" w14:textId="77777777" w:rsidTr="00261FCE">
        <w:trPr>
          <w:trHeight w:val="855"/>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5A8A8634"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 xml:space="preserve">Operations with decimals: simplifying, evaluating, solving.  Converting between decimals and fractions.  Scientific notation.  Pythagorean Theorem. </w:t>
            </w:r>
          </w:p>
        </w:tc>
        <w:tc>
          <w:tcPr>
            <w:tcW w:w="1820" w:type="dxa"/>
            <w:tcBorders>
              <w:top w:val="nil"/>
              <w:left w:val="nil"/>
              <w:bottom w:val="single" w:sz="4" w:space="0" w:color="auto"/>
              <w:right w:val="single" w:sz="4" w:space="0" w:color="auto"/>
            </w:tcBorders>
            <w:shd w:val="clear" w:color="auto" w:fill="auto"/>
            <w:noWrap/>
            <w:vAlign w:val="bottom"/>
            <w:hideMark/>
          </w:tcPr>
          <w:p w14:paraId="0F4B6C82"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6.1 - 6.6</w:t>
            </w:r>
          </w:p>
        </w:tc>
        <w:tc>
          <w:tcPr>
            <w:tcW w:w="1360" w:type="dxa"/>
            <w:tcBorders>
              <w:top w:val="nil"/>
              <w:left w:val="nil"/>
              <w:bottom w:val="single" w:sz="4" w:space="0" w:color="auto"/>
              <w:right w:val="single" w:sz="8" w:space="0" w:color="auto"/>
            </w:tcBorders>
            <w:shd w:val="clear" w:color="auto" w:fill="auto"/>
            <w:noWrap/>
            <w:vAlign w:val="bottom"/>
            <w:hideMark/>
          </w:tcPr>
          <w:p w14:paraId="5B8E751E"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3.5 Hours</w:t>
            </w:r>
          </w:p>
        </w:tc>
      </w:tr>
      <w:tr w:rsidR="00261FCE" w:rsidRPr="00261FCE" w14:paraId="43E1B9F0" w14:textId="77777777" w:rsidTr="00BA4AA7">
        <w:trPr>
          <w:trHeight w:val="665"/>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5DF4B701"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Ratios, proportions, unit conversion (American).  Optional: conversion of metric units.  Optional: uniform motion applications.</w:t>
            </w:r>
          </w:p>
        </w:tc>
        <w:tc>
          <w:tcPr>
            <w:tcW w:w="1820" w:type="dxa"/>
            <w:tcBorders>
              <w:top w:val="nil"/>
              <w:left w:val="nil"/>
              <w:bottom w:val="single" w:sz="4" w:space="0" w:color="auto"/>
              <w:right w:val="single" w:sz="4" w:space="0" w:color="auto"/>
            </w:tcBorders>
            <w:shd w:val="clear" w:color="auto" w:fill="auto"/>
            <w:vAlign w:val="bottom"/>
            <w:hideMark/>
          </w:tcPr>
          <w:p w14:paraId="101D7D4E"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7.1 - 7.3        Optional: 7.4 - 7.6</w:t>
            </w:r>
          </w:p>
        </w:tc>
        <w:tc>
          <w:tcPr>
            <w:tcW w:w="1360" w:type="dxa"/>
            <w:tcBorders>
              <w:top w:val="nil"/>
              <w:left w:val="nil"/>
              <w:bottom w:val="single" w:sz="4" w:space="0" w:color="auto"/>
              <w:right w:val="single" w:sz="8" w:space="0" w:color="auto"/>
            </w:tcBorders>
            <w:shd w:val="clear" w:color="auto" w:fill="auto"/>
            <w:noWrap/>
            <w:vAlign w:val="bottom"/>
            <w:hideMark/>
          </w:tcPr>
          <w:p w14:paraId="565CDEF1"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3 Hours</w:t>
            </w:r>
          </w:p>
        </w:tc>
      </w:tr>
      <w:tr w:rsidR="00261FCE" w:rsidRPr="00261FCE" w14:paraId="6DB990EC" w14:textId="77777777" w:rsidTr="00261FCE">
        <w:trPr>
          <w:trHeight w:val="570"/>
        </w:trPr>
        <w:tc>
          <w:tcPr>
            <w:tcW w:w="6280" w:type="dxa"/>
            <w:tcBorders>
              <w:top w:val="nil"/>
              <w:left w:val="single" w:sz="8" w:space="0" w:color="auto"/>
              <w:bottom w:val="single" w:sz="4" w:space="0" w:color="auto"/>
              <w:right w:val="single" w:sz="4" w:space="0" w:color="auto"/>
            </w:tcBorders>
            <w:shd w:val="clear" w:color="auto" w:fill="auto"/>
            <w:vAlign w:val="bottom"/>
            <w:hideMark/>
          </w:tcPr>
          <w:p w14:paraId="45A705BA" w14:textId="77777777" w:rsidR="00261FCE" w:rsidRPr="00BA4AA7" w:rsidRDefault="00261FCE" w:rsidP="00261FCE">
            <w:pPr>
              <w:spacing w:after="0" w:line="240" w:lineRule="auto"/>
              <w:rPr>
                <w:rFonts w:ascii="Arial" w:eastAsia="Times New Roman" w:hAnsi="Arial" w:cs="Arial"/>
                <w:sz w:val="20"/>
                <w:szCs w:val="20"/>
              </w:rPr>
            </w:pPr>
            <w:proofErr w:type="spellStart"/>
            <w:r w:rsidRPr="00BA4AA7">
              <w:rPr>
                <w:rFonts w:ascii="Arial" w:eastAsia="Times New Roman" w:hAnsi="Arial" w:cs="Arial"/>
                <w:sz w:val="20"/>
                <w:szCs w:val="20"/>
              </w:rPr>
              <w:t>Percents</w:t>
            </w:r>
            <w:proofErr w:type="spellEnd"/>
            <w:r w:rsidRPr="00BA4AA7">
              <w:rPr>
                <w:rFonts w:ascii="Arial" w:eastAsia="Times New Roman" w:hAnsi="Arial" w:cs="Arial"/>
                <w:sz w:val="20"/>
                <w:szCs w:val="20"/>
              </w:rPr>
              <w:t>.  Conversion between percent, fraction, decimal.  Percent equations.  Percent applications.</w:t>
            </w:r>
          </w:p>
        </w:tc>
        <w:tc>
          <w:tcPr>
            <w:tcW w:w="1820" w:type="dxa"/>
            <w:tcBorders>
              <w:top w:val="nil"/>
              <w:left w:val="nil"/>
              <w:bottom w:val="single" w:sz="4" w:space="0" w:color="auto"/>
              <w:right w:val="single" w:sz="4" w:space="0" w:color="auto"/>
            </w:tcBorders>
            <w:shd w:val="clear" w:color="auto" w:fill="auto"/>
            <w:noWrap/>
            <w:vAlign w:val="bottom"/>
            <w:hideMark/>
          </w:tcPr>
          <w:p w14:paraId="33938CBC"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8.1 - 8.4</w:t>
            </w:r>
          </w:p>
        </w:tc>
        <w:tc>
          <w:tcPr>
            <w:tcW w:w="1360" w:type="dxa"/>
            <w:tcBorders>
              <w:top w:val="nil"/>
              <w:left w:val="nil"/>
              <w:bottom w:val="single" w:sz="4" w:space="0" w:color="auto"/>
              <w:right w:val="single" w:sz="8" w:space="0" w:color="auto"/>
            </w:tcBorders>
            <w:shd w:val="clear" w:color="auto" w:fill="auto"/>
            <w:noWrap/>
            <w:vAlign w:val="bottom"/>
            <w:hideMark/>
          </w:tcPr>
          <w:p w14:paraId="3E8ACBCF"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4 Hours</w:t>
            </w:r>
          </w:p>
        </w:tc>
      </w:tr>
      <w:tr w:rsidR="00261FCE" w:rsidRPr="00261FCE" w14:paraId="3FE5A823" w14:textId="77777777" w:rsidTr="00266608">
        <w:trPr>
          <w:trHeight w:val="620"/>
        </w:trPr>
        <w:tc>
          <w:tcPr>
            <w:tcW w:w="6280" w:type="dxa"/>
            <w:tcBorders>
              <w:top w:val="nil"/>
              <w:left w:val="single" w:sz="8" w:space="0" w:color="auto"/>
              <w:bottom w:val="single" w:sz="8" w:space="0" w:color="auto"/>
              <w:right w:val="single" w:sz="4" w:space="0" w:color="auto"/>
            </w:tcBorders>
            <w:shd w:val="clear" w:color="auto" w:fill="auto"/>
            <w:vAlign w:val="bottom"/>
            <w:hideMark/>
          </w:tcPr>
          <w:p w14:paraId="02F9ADF1" w14:textId="77777777" w:rsidR="00261FCE" w:rsidRPr="00BA4AA7" w:rsidRDefault="00261FCE" w:rsidP="00261FCE">
            <w:pPr>
              <w:spacing w:after="0" w:line="240" w:lineRule="auto"/>
              <w:rPr>
                <w:rFonts w:ascii="Arial" w:eastAsia="Times New Roman" w:hAnsi="Arial" w:cs="Arial"/>
                <w:sz w:val="20"/>
                <w:szCs w:val="20"/>
              </w:rPr>
            </w:pPr>
            <w:r w:rsidRPr="00BA4AA7">
              <w:rPr>
                <w:rFonts w:ascii="Arial" w:eastAsia="Times New Roman" w:hAnsi="Arial" w:cs="Arial"/>
                <w:sz w:val="20"/>
                <w:szCs w:val="20"/>
              </w:rPr>
              <w:t>Rectangular coordinate system.  Graphing linear equations.  Optional: Points, lines and angles; applications with graphing.</w:t>
            </w:r>
          </w:p>
        </w:tc>
        <w:tc>
          <w:tcPr>
            <w:tcW w:w="1820" w:type="dxa"/>
            <w:tcBorders>
              <w:top w:val="nil"/>
              <w:left w:val="nil"/>
              <w:bottom w:val="single" w:sz="8" w:space="0" w:color="auto"/>
              <w:right w:val="single" w:sz="4" w:space="0" w:color="auto"/>
            </w:tcBorders>
            <w:shd w:val="clear" w:color="auto" w:fill="auto"/>
            <w:vAlign w:val="bottom"/>
            <w:hideMark/>
          </w:tcPr>
          <w:p w14:paraId="3F92A1EF" w14:textId="77777777" w:rsidR="00266608" w:rsidRPr="00BA4AA7" w:rsidRDefault="00266608" w:rsidP="00266608">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 xml:space="preserve">9.2 - 9.3 </w:t>
            </w:r>
          </w:p>
          <w:p w14:paraId="775B2E2E" w14:textId="77777777" w:rsidR="00261FCE" w:rsidRPr="00BA4AA7" w:rsidRDefault="00266608" w:rsidP="00266608">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Opt</w:t>
            </w:r>
            <w:r w:rsidR="00261FCE" w:rsidRPr="00BA4AA7">
              <w:rPr>
                <w:rFonts w:ascii="Arial" w:eastAsia="Times New Roman" w:hAnsi="Arial" w:cs="Arial"/>
                <w:sz w:val="20"/>
                <w:szCs w:val="20"/>
              </w:rPr>
              <w:t>: 9.1</w:t>
            </w:r>
            <w:r w:rsidRPr="00BA4AA7">
              <w:rPr>
                <w:rFonts w:ascii="Arial" w:eastAsia="Times New Roman" w:hAnsi="Arial" w:cs="Arial"/>
                <w:sz w:val="20"/>
                <w:szCs w:val="20"/>
              </w:rPr>
              <w:t>, 9.4</w:t>
            </w:r>
          </w:p>
        </w:tc>
        <w:tc>
          <w:tcPr>
            <w:tcW w:w="1360" w:type="dxa"/>
            <w:tcBorders>
              <w:top w:val="nil"/>
              <w:left w:val="nil"/>
              <w:bottom w:val="single" w:sz="8" w:space="0" w:color="auto"/>
              <w:right w:val="single" w:sz="8" w:space="0" w:color="auto"/>
            </w:tcBorders>
            <w:shd w:val="clear" w:color="auto" w:fill="auto"/>
            <w:noWrap/>
            <w:vAlign w:val="bottom"/>
            <w:hideMark/>
          </w:tcPr>
          <w:p w14:paraId="0007A22F" w14:textId="77777777" w:rsidR="00261FCE" w:rsidRPr="00BA4AA7" w:rsidRDefault="00261FCE" w:rsidP="00261FCE">
            <w:pPr>
              <w:spacing w:after="0" w:line="240" w:lineRule="auto"/>
              <w:jc w:val="center"/>
              <w:rPr>
                <w:rFonts w:ascii="Arial" w:eastAsia="Times New Roman" w:hAnsi="Arial" w:cs="Arial"/>
                <w:sz w:val="20"/>
                <w:szCs w:val="20"/>
              </w:rPr>
            </w:pPr>
            <w:r w:rsidRPr="00BA4AA7">
              <w:rPr>
                <w:rFonts w:ascii="Arial" w:eastAsia="Times New Roman" w:hAnsi="Arial" w:cs="Arial"/>
                <w:sz w:val="20"/>
                <w:szCs w:val="20"/>
              </w:rPr>
              <w:t>1.5 Hours</w:t>
            </w:r>
          </w:p>
        </w:tc>
      </w:tr>
      <w:tr w:rsidR="00261FCE" w:rsidRPr="00261FCE" w14:paraId="0404D9AB" w14:textId="77777777" w:rsidTr="00261FCE">
        <w:trPr>
          <w:trHeight w:val="330"/>
        </w:trPr>
        <w:tc>
          <w:tcPr>
            <w:tcW w:w="9460" w:type="dxa"/>
            <w:gridSpan w:val="3"/>
            <w:tcBorders>
              <w:top w:val="nil"/>
              <w:left w:val="nil"/>
              <w:bottom w:val="nil"/>
              <w:right w:val="nil"/>
            </w:tcBorders>
            <w:shd w:val="clear" w:color="auto" w:fill="auto"/>
            <w:noWrap/>
            <w:vAlign w:val="bottom"/>
            <w:hideMark/>
          </w:tcPr>
          <w:p w14:paraId="68700FFE" w14:textId="77777777" w:rsidR="00507721" w:rsidRDefault="00507721" w:rsidP="00BC7E88">
            <w:pPr>
              <w:pStyle w:val="Heading3"/>
              <w:spacing w:before="72"/>
              <w:ind w:left="0"/>
              <w:jc w:val="center"/>
              <w:rPr>
                <w:rFonts w:ascii="Times New Roman" w:eastAsia="Arial" w:hAnsi="Times New Roman"/>
              </w:rPr>
            </w:pPr>
          </w:p>
          <w:p w14:paraId="2E22837A" w14:textId="77777777" w:rsidR="00BC7E88" w:rsidRPr="00BC7E88" w:rsidRDefault="00BC7E88" w:rsidP="00BC7E88">
            <w:pPr>
              <w:pStyle w:val="Heading3"/>
              <w:spacing w:before="72"/>
              <w:ind w:left="0"/>
              <w:jc w:val="center"/>
              <w:rPr>
                <w:rFonts w:ascii="Times New Roman" w:eastAsia="Arial" w:hAnsi="Times New Roman"/>
              </w:rPr>
            </w:pPr>
            <w:r w:rsidRPr="00BC7E88">
              <w:rPr>
                <w:rFonts w:ascii="Times New Roman" w:eastAsia="Arial" w:hAnsi="Times New Roman"/>
              </w:rPr>
              <w:t>3-unit class:  hours total 42.5   (15 x 2 hours 50 minutes)  – hours for exams + 2.5 hour final</w:t>
            </w:r>
          </w:p>
          <w:p w14:paraId="7D1AB0FD" w14:textId="77777777" w:rsidR="00261FCE" w:rsidRPr="00BC7E88" w:rsidRDefault="00BC7E88" w:rsidP="00BC7E88">
            <w:pPr>
              <w:pStyle w:val="Heading3"/>
              <w:spacing w:before="72"/>
              <w:ind w:left="0"/>
              <w:jc w:val="center"/>
              <w:rPr>
                <w:rFonts w:ascii="Times New Roman" w:eastAsia="Arial" w:hAnsi="Times New Roman"/>
                <w:sz w:val="24"/>
                <w:szCs w:val="24"/>
              </w:rPr>
            </w:pPr>
            <w:r w:rsidRPr="00BC7E88">
              <w:rPr>
                <w:rFonts w:ascii="Times New Roman" w:eastAsia="Times New Roman" w:hAnsi="Times New Roman"/>
              </w:rPr>
              <w:t>This outline allows for 4.5 hours of exams</w:t>
            </w:r>
          </w:p>
        </w:tc>
      </w:tr>
      <w:tr w:rsidR="00261FCE" w:rsidRPr="00261FCE" w14:paraId="16F873C9" w14:textId="77777777" w:rsidTr="00261FCE">
        <w:trPr>
          <w:trHeight w:val="255"/>
        </w:trPr>
        <w:tc>
          <w:tcPr>
            <w:tcW w:w="6280" w:type="dxa"/>
            <w:tcBorders>
              <w:top w:val="nil"/>
              <w:left w:val="nil"/>
              <w:bottom w:val="nil"/>
              <w:right w:val="nil"/>
            </w:tcBorders>
            <w:shd w:val="clear" w:color="auto" w:fill="auto"/>
            <w:noWrap/>
            <w:vAlign w:val="bottom"/>
            <w:hideMark/>
          </w:tcPr>
          <w:p w14:paraId="491F1D0F" w14:textId="77777777" w:rsidR="00507721" w:rsidRPr="00BA4AA7" w:rsidRDefault="00507721" w:rsidP="00261FCE">
            <w:pPr>
              <w:spacing w:after="0" w:line="240" w:lineRule="auto"/>
              <w:rPr>
                <w:rFonts w:ascii="Arial" w:eastAsia="Times New Roman" w:hAnsi="Arial" w:cs="Arial"/>
                <w:sz w:val="18"/>
                <w:szCs w:val="18"/>
              </w:rPr>
            </w:pPr>
          </w:p>
          <w:p w14:paraId="49AA9B2B" w14:textId="77777777" w:rsidR="00261FCE" w:rsidRPr="00BA4AA7" w:rsidRDefault="00261FCE" w:rsidP="00261FCE">
            <w:pPr>
              <w:spacing w:after="0" w:line="240" w:lineRule="auto"/>
              <w:rPr>
                <w:rFonts w:ascii="Arial" w:eastAsia="Times New Roman" w:hAnsi="Arial" w:cs="Arial"/>
                <w:sz w:val="18"/>
                <w:szCs w:val="18"/>
              </w:rPr>
            </w:pPr>
            <w:r w:rsidRPr="00BA4AA7">
              <w:rPr>
                <w:rFonts w:ascii="Arial" w:eastAsia="Times New Roman" w:hAnsi="Arial" w:cs="Arial"/>
                <w:sz w:val="18"/>
                <w:szCs w:val="18"/>
              </w:rPr>
              <w:t>NOTES:</w:t>
            </w:r>
          </w:p>
        </w:tc>
        <w:tc>
          <w:tcPr>
            <w:tcW w:w="1820" w:type="dxa"/>
            <w:tcBorders>
              <w:top w:val="nil"/>
              <w:left w:val="nil"/>
              <w:bottom w:val="nil"/>
              <w:right w:val="nil"/>
            </w:tcBorders>
            <w:shd w:val="clear" w:color="auto" w:fill="auto"/>
            <w:noWrap/>
            <w:vAlign w:val="bottom"/>
            <w:hideMark/>
          </w:tcPr>
          <w:p w14:paraId="310FAED8" w14:textId="77777777" w:rsidR="00261FCE" w:rsidRPr="00261FCE" w:rsidRDefault="00261FCE" w:rsidP="00261FCE">
            <w:pPr>
              <w:spacing w:after="0" w:line="240" w:lineRule="auto"/>
              <w:rPr>
                <w:rFonts w:ascii="Arial" w:eastAsia="Times New Roman" w:hAnsi="Arial" w:cs="Arial"/>
                <w:sz w:val="20"/>
                <w:szCs w:val="20"/>
              </w:rPr>
            </w:pPr>
          </w:p>
        </w:tc>
        <w:tc>
          <w:tcPr>
            <w:tcW w:w="1360" w:type="dxa"/>
            <w:tcBorders>
              <w:top w:val="nil"/>
              <w:left w:val="nil"/>
              <w:bottom w:val="nil"/>
              <w:right w:val="nil"/>
            </w:tcBorders>
            <w:shd w:val="clear" w:color="auto" w:fill="auto"/>
            <w:noWrap/>
            <w:vAlign w:val="bottom"/>
            <w:hideMark/>
          </w:tcPr>
          <w:p w14:paraId="41B34F5D" w14:textId="77777777" w:rsidR="00261FCE" w:rsidRPr="00261FCE" w:rsidRDefault="00261FCE" w:rsidP="00261FCE">
            <w:pPr>
              <w:spacing w:after="0" w:line="240" w:lineRule="auto"/>
              <w:rPr>
                <w:rFonts w:ascii="Times New Roman" w:eastAsia="Times New Roman" w:hAnsi="Times New Roman" w:cs="Times New Roman"/>
                <w:sz w:val="20"/>
                <w:szCs w:val="20"/>
              </w:rPr>
            </w:pPr>
          </w:p>
        </w:tc>
      </w:tr>
      <w:tr w:rsidR="00261FCE" w:rsidRPr="00261FCE" w14:paraId="19DBB767" w14:textId="77777777" w:rsidTr="00266608">
        <w:trPr>
          <w:trHeight w:val="513"/>
        </w:trPr>
        <w:tc>
          <w:tcPr>
            <w:tcW w:w="9460" w:type="dxa"/>
            <w:gridSpan w:val="3"/>
            <w:tcBorders>
              <w:top w:val="nil"/>
              <w:left w:val="nil"/>
              <w:bottom w:val="nil"/>
              <w:right w:val="nil"/>
            </w:tcBorders>
            <w:shd w:val="clear" w:color="auto" w:fill="auto"/>
            <w:vAlign w:val="bottom"/>
            <w:hideMark/>
          </w:tcPr>
          <w:p w14:paraId="547EA70E" w14:textId="77777777" w:rsidR="00261FCE" w:rsidRPr="00BA4AA7" w:rsidRDefault="00261FCE" w:rsidP="00261FCE">
            <w:pPr>
              <w:spacing w:after="0" w:line="240" w:lineRule="auto"/>
              <w:rPr>
                <w:rFonts w:ascii="Arial" w:eastAsia="Times New Roman" w:hAnsi="Arial" w:cs="Arial"/>
                <w:sz w:val="18"/>
                <w:szCs w:val="18"/>
              </w:rPr>
            </w:pPr>
            <w:r w:rsidRPr="00BA4AA7">
              <w:rPr>
                <w:rFonts w:ascii="Arial" w:eastAsia="Times New Roman" w:hAnsi="Arial" w:cs="Arial"/>
                <w:sz w:val="18"/>
                <w:szCs w:val="18"/>
              </w:rPr>
              <w:t xml:space="preserve">1.  It is imperative to follow the timeline listed above to ensure adequate coverage is given to </w:t>
            </w:r>
            <w:r w:rsidRPr="00BA4AA7">
              <w:rPr>
                <w:rFonts w:ascii="Arial" w:eastAsia="Times New Roman" w:hAnsi="Arial" w:cs="Arial"/>
                <w:b/>
                <w:bCs/>
                <w:sz w:val="18"/>
                <w:szCs w:val="18"/>
              </w:rPr>
              <w:t>ALL</w:t>
            </w:r>
            <w:r w:rsidRPr="00BA4AA7">
              <w:rPr>
                <w:rFonts w:ascii="Arial" w:eastAsia="Times New Roman" w:hAnsi="Arial" w:cs="Arial"/>
                <w:sz w:val="18"/>
                <w:szCs w:val="18"/>
              </w:rPr>
              <w:t xml:space="preserve"> topics listed.</w:t>
            </w:r>
          </w:p>
        </w:tc>
      </w:tr>
      <w:tr w:rsidR="00261FCE" w:rsidRPr="00261FCE" w14:paraId="313327C8" w14:textId="77777777" w:rsidTr="00266608">
        <w:trPr>
          <w:trHeight w:val="810"/>
        </w:trPr>
        <w:tc>
          <w:tcPr>
            <w:tcW w:w="9460" w:type="dxa"/>
            <w:gridSpan w:val="3"/>
            <w:tcBorders>
              <w:top w:val="nil"/>
              <w:left w:val="nil"/>
              <w:bottom w:val="nil"/>
              <w:right w:val="nil"/>
            </w:tcBorders>
            <w:shd w:val="clear" w:color="auto" w:fill="auto"/>
            <w:vAlign w:val="bottom"/>
            <w:hideMark/>
          </w:tcPr>
          <w:p w14:paraId="1D17B2CD" w14:textId="77777777" w:rsidR="00261FCE" w:rsidRPr="00BA4AA7" w:rsidRDefault="00261FCE" w:rsidP="00261FCE">
            <w:pPr>
              <w:spacing w:after="0" w:line="240" w:lineRule="auto"/>
              <w:rPr>
                <w:rFonts w:ascii="Arial" w:eastAsia="Times New Roman" w:hAnsi="Arial" w:cs="Arial"/>
                <w:sz w:val="18"/>
                <w:szCs w:val="18"/>
              </w:rPr>
            </w:pPr>
            <w:r w:rsidRPr="00BA4AA7">
              <w:rPr>
                <w:rFonts w:ascii="Arial" w:eastAsia="Times New Roman" w:hAnsi="Arial" w:cs="Arial"/>
                <w:sz w:val="18"/>
                <w:szCs w:val="18"/>
              </w:rPr>
              <w:t>2.  This course should be taught as an algebra course and not an arithmetic course.  Student success in Math 51 and Math 51A depends on the algebra skills they develop in this course.  Arithmetic problems should be assigned as homework, but tests and quizzes should emphasize algebra concepts.</w:t>
            </w:r>
          </w:p>
        </w:tc>
      </w:tr>
      <w:tr w:rsidR="00261FCE" w:rsidRPr="00261FCE" w14:paraId="52E8A1A5" w14:textId="77777777" w:rsidTr="00266608">
        <w:trPr>
          <w:trHeight w:val="531"/>
        </w:trPr>
        <w:tc>
          <w:tcPr>
            <w:tcW w:w="9460" w:type="dxa"/>
            <w:gridSpan w:val="3"/>
            <w:tcBorders>
              <w:top w:val="nil"/>
              <w:left w:val="nil"/>
              <w:bottom w:val="nil"/>
              <w:right w:val="nil"/>
            </w:tcBorders>
            <w:shd w:val="clear" w:color="auto" w:fill="auto"/>
            <w:vAlign w:val="bottom"/>
            <w:hideMark/>
          </w:tcPr>
          <w:p w14:paraId="1289FE2C" w14:textId="77777777" w:rsidR="00261FCE" w:rsidRPr="00BA4AA7" w:rsidRDefault="00261FCE" w:rsidP="00261FCE">
            <w:pPr>
              <w:spacing w:after="0" w:line="240" w:lineRule="auto"/>
              <w:rPr>
                <w:rFonts w:ascii="Arial" w:eastAsia="Times New Roman" w:hAnsi="Arial" w:cs="Arial"/>
                <w:sz w:val="18"/>
                <w:szCs w:val="18"/>
              </w:rPr>
            </w:pPr>
            <w:r w:rsidRPr="00BA4AA7">
              <w:rPr>
                <w:rFonts w:ascii="Arial" w:eastAsia="Times New Roman" w:hAnsi="Arial" w:cs="Arial"/>
                <w:sz w:val="18"/>
                <w:szCs w:val="18"/>
              </w:rPr>
              <w:t>3.  Please refer to the attached Math 50 Final Exam Sample Problems as a guide for the difficulty level at which this course is expected to be taught.</w:t>
            </w:r>
          </w:p>
        </w:tc>
      </w:tr>
      <w:tr w:rsidR="00261FCE" w:rsidRPr="00261FCE" w14:paraId="024638E9" w14:textId="77777777" w:rsidTr="00266608">
        <w:trPr>
          <w:trHeight w:val="522"/>
        </w:trPr>
        <w:tc>
          <w:tcPr>
            <w:tcW w:w="9460" w:type="dxa"/>
            <w:gridSpan w:val="3"/>
            <w:tcBorders>
              <w:top w:val="nil"/>
              <w:left w:val="nil"/>
              <w:bottom w:val="nil"/>
              <w:right w:val="nil"/>
            </w:tcBorders>
            <w:shd w:val="clear" w:color="auto" w:fill="auto"/>
            <w:vAlign w:val="bottom"/>
            <w:hideMark/>
          </w:tcPr>
          <w:p w14:paraId="418E119B" w14:textId="77777777" w:rsidR="00261FCE" w:rsidRPr="00BA4AA7" w:rsidRDefault="00261FCE" w:rsidP="00261FCE">
            <w:pPr>
              <w:spacing w:after="0" w:line="240" w:lineRule="auto"/>
              <w:rPr>
                <w:rFonts w:ascii="Arial" w:eastAsia="Times New Roman" w:hAnsi="Arial" w:cs="Arial"/>
                <w:sz w:val="18"/>
                <w:szCs w:val="18"/>
              </w:rPr>
            </w:pPr>
            <w:r w:rsidRPr="00BA4AA7">
              <w:rPr>
                <w:rFonts w:ascii="Arial" w:eastAsia="Times New Roman" w:hAnsi="Arial" w:cs="Arial"/>
                <w:sz w:val="18"/>
                <w:szCs w:val="18"/>
              </w:rPr>
              <w:t>4.  Conversion of American units should be taught using the unit conversion fraction, memorization of American units is not required.</w:t>
            </w:r>
          </w:p>
        </w:tc>
      </w:tr>
      <w:tr w:rsidR="00261FCE" w:rsidRPr="00261FCE" w14:paraId="31FBB681" w14:textId="77777777" w:rsidTr="00261FCE">
        <w:trPr>
          <w:trHeight w:val="255"/>
        </w:trPr>
        <w:tc>
          <w:tcPr>
            <w:tcW w:w="6280" w:type="dxa"/>
            <w:tcBorders>
              <w:top w:val="nil"/>
              <w:left w:val="nil"/>
              <w:bottom w:val="nil"/>
              <w:right w:val="nil"/>
            </w:tcBorders>
            <w:shd w:val="clear" w:color="auto" w:fill="auto"/>
            <w:noWrap/>
            <w:vAlign w:val="bottom"/>
            <w:hideMark/>
          </w:tcPr>
          <w:p w14:paraId="5B01EEB3" w14:textId="77777777" w:rsidR="00261FCE" w:rsidRPr="00261FCE" w:rsidRDefault="00261FCE" w:rsidP="00261FCE">
            <w:pPr>
              <w:spacing w:after="0" w:line="240" w:lineRule="auto"/>
              <w:jc w:val="center"/>
              <w:rPr>
                <w:rFonts w:ascii="Arial" w:eastAsia="Times New Roman" w:hAnsi="Arial" w:cs="Arial"/>
                <w:b/>
                <w:bCs/>
                <w:sz w:val="24"/>
                <w:szCs w:val="24"/>
              </w:rPr>
            </w:pPr>
          </w:p>
        </w:tc>
        <w:tc>
          <w:tcPr>
            <w:tcW w:w="1820" w:type="dxa"/>
            <w:tcBorders>
              <w:top w:val="nil"/>
              <w:left w:val="nil"/>
              <w:bottom w:val="nil"/>
              <w:right w:val="nil"/>
            </w:tcBorders>
            <w:shd w:val="clear" w:color="auto" w:fill="auto"/>
            <w:noWrap/>
            <w:vAlign w:val="bottom"/>
            <w:hideMark/>
          </w:tcPr>
          <w:p w14:paraId="742F41BC" w14:textId="77777777" w:rsidR="00261FCE" w:rsidRPr="00261FCE" w:rsidRDefault="00261FCE" w:rsidP="00261FCE">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53F9D20A" w14:textId="77777777" w:rsidR="00261FCE" w:rsidRPr="00261FCE" w:rsidRDefault="00261FCE" w:rsidP="00261FCE">
            <w:pPr>
              <w:spacing w:after="0" w:line="240" w:lineRule="auto"/>
              <w:rPr>
                <w:rFonts w:ascii="Times New Roman" w:eastAsia="Times New Roman" w:hAnsi="Times New Roman" w:cs="Times New Roman"/>
                <w:sz w:val="20"/>
                <w:szCs w:val="20"/>
              </w:rPr>
            </w:pPr>
          </w:p>
        </w:tc>
      </w:tr>
      <w:tr w:rsidR="00261FCE" w:rsidRPr="00261FCE" w14:paraId="1A138A43" w14:textId="77777777" w:rsidTr="00266608">
        <w:trPr>
          <w:trHeight w:val="360"/>
        </w:trPr>
        <w:tc>
          <w:tcPr>
            <w:tcW w:w="9460" w:type="dxa"/>
            <w:gridSpan w:val="3"/>
            <w:tcBorders>
              <w:top w:val="nil"/>
              <w:left w:val="nil"/>
              <w:bottom w:val="nil"/>
              <w:right w:val="nil"/>
            </w:tcBorders>
            <w:shd w:val="clear" w:color="auto" w:fill="auto"/>
            <w:vAlign w:val="bottom"/>
            <w:hideMark/>
          </w:tcPr>
          <w:p w14:paraId="209549C8" w14:textId="77777777" w:rsidR="00BA4AA7" w:rsidRDefault="00261FCE" w:rsidP="00261FCE">
            <w:pPr>
              <w:spacing w:after="0" w:line="240" w:lineRule="auto"/>
              <w:rPr>
                <w:rFonts w:ascii="Arial" w:eastAsia="Times New Roman" w:hAnsi="Arial" w:cs="Arial"/>
                <w:sz w:val="16"/>
                <w:szCs w:val="16"/>
              </w:rPr>
            </w:pPr>
            <w:r w:rsidRPr="00261FCE">
              <w:rPr>
                <w:rFonts w:ascii="Arial" w:eastAsia="Times New Roman" w:hAnsi="Arial" w:cs="Arial"/>
                <w:sz w:val="16"/>
                <w:szCs w:val="16"/>
              </w:rPr>
              <w:t xml:space="preserve">Submitted by:  Chan, Chavez, Hosea, Johnson, </w:t>
            </w:r>
            <w:proofErr w:type="spellStart"/>
            <w:r w:rsidRPr="00261FCE">
              <w:rPr>
                <w:rFonts w:ascii="Arial" w:eastAsia="Times New Roman" w:hAnsi="Arial" w:cs="Arial"/>
                <w:sz w:val="16"/>
                <w:szCs w:val="16"/>
              </w:rPr>
              <w:t>Kirchgraber</w:t>
            </w:r>
            <w:proofErr w:type="spellEnd"/>
            <w:r w:rsidRPr="00261FCE">
              <w:rPr>
                <w:rFonts w:ascii="Arial" w:eastAsia="Times New Roman" w:hAnsi="Arial" w:cs="Arial"/>
                <w:sz w:val="16"/>
                <w:szCs w:val="16"/>
              </w:rPr>
              <w:t xml:space="preserve">, McMullin, Nitta, Perez, Tamayo, </w:t>
            </w:r>
            <w:proofErr w:type="spellStart"/>
            <w:r w:rsidRPr="00261FCE">
              <w:rPr>
                <w:rFonts w:ascii="Arial" w:eastAsia="Times New Roman" w:hAnsi="Arial" w:cs="Arial"/>
                <w:sz w:val="16"/>
                <w:szCs w:val="16"/>
              </w:rPr>
              <w:t>Terreri</w:t>
            </w:r>
            <w:proofErr w:type="spellEnd"/>
            <w:r w:rsidRPr="00261FCE">
              <w:rPr>
                <w:rFonts w:ascii="Arial" w:eastAsia="Times New Roman" w:hAnsi="Arial" w:cs="Arial"/>
                <w:sz w:val="16"/>
                <w:szCs w:val="16"/>
              </w:rPr>
              <w:t>, Vasquez-Celaya, Rivers.                         Rev:  Dec 2014</w:t>
            </w:r>
          </w:p>
          <w:p w14:paraId="1A3C4C1C" w14:textId="77777777" w:rsidR="00BA4AA7" w:rsidRDefault="00BA4AA7" w:rsidP="00261FCE">
            <w:pPr>
              <w:spacing w:after="0" w:line="240" w:lineRule="auto"/>
              <w:rPr>
                <w:rFonts w:ascii="Arial" w:eastAsia="Times New Roman" w:hAnsi="Arial" w:cs="Arial"/>
                <w:sz w:val="16"/>
                <w:szCs w:val="16"/>
              </w:rPr>
            </w:pPr>
          </w:p>
          <w:p w14:paraId="16408878" w14:textId="5D50104C" w:rsidR="00BA4AA7" w:rsidRDefault="00BA4AA7" w:rsidP="00261FCE">
            <w:pPr>
              <w:spacing w:after="0" w:line="240" w:lineRule="auto"/>
              <w:rPr>
                <w:rFonts w:ascii="Arial" w:eastAsia="Times New Roman" w:hAnsi="Arial" w:cs="Arial"/>
                <w:sz w:val="16"/>
                <w:szCs w:val="16"/>
              </w:rPr>
            </w:pPr>
            <w:r w:rsidRPr="00BA4AA7">
              <w:rPr>
                <w:rFonts w:ascii="Arial" w:eastAsia="Times New Roman" w:hAnsi="Arial" w:cs="Arial"/>
                <w:sz w:val="16"/>
                <w:szCs w:val="16"/>
              </w:rPr>
              <w:t xml:space="preserve">Math Department Policy can be found at: </w:t>
            </w:r>
            <w:hyperlink r:id="rId6" w:history="1">
              <w:r w:rsidR="003252DD" w:rsidRPr="001C3F11">
                <w:rPr>
                  <w:rStyle w:val="Hyperlink"/>
                  <w:rFonts w:ascii="Arial" w:eastAsia="Times New Roman" w:hAnsi="Arial" w:cs="Arial"/>
                  <w:sz w:val="16"/>
                  <w:szCs w:val="16"/>
                </w:rPr>
                <w:t>https://www.mtsac.edu/math/departmentpolicy.html</w:t>
              </w:r>
            </w:hyperlink>
            <w:r w:rsidR="003252DD">
              <w:rPr>
                <w:rFonts w:ascii="Arial" w:eastAsia="Times New Roman" w:hAnsi="Arial" w:cs="Arial"/>
                <w:sz w:val="16"/>
                <w:szCs w:val="16"/>
              </w:rPr>
              <w:t xml:space="preserve"> </w:t>
            </w:r>
            <w:bookmarkStart w:id="0" w:name="_GoBack"/>
            <w:bookmarkEnd w:id="0"/>
          </w:p>
          <w:p w14:paraId="44C02335" w14:textId="77777777" w:rsidR="00BA4AA7" w:rsidRPr="00261FCE" w:rsidRDefault="00BA4AA7" w:rsidP="00261FCE">
            <w:pPr>
              <w:spacing w:after="0" w:line="240" w:lineRule="auto"/>
              <w:rPr>
                <w:rFonts w:ascii="Arial" w:eastAsia="Times New Roman" w:hAnsi="Arial" w:cs="Arial"/>
                <w:sz w:val="16"/>
                <w:szCs w:val="16"/>
              </w:rPr>
            </w:pPr>
          </w:p>
        </w:tc>
      </w:tr>
    </w:tbl>
    <w:p w14:paraId="7AABF64A" w14:textId="77777777" w:rsidR="00FA05F9" w:rsidRPr="00261FCE" w:rsidRDefault="00EA7C22" w:rsidP="00261FCE"/>
    <w:sectPr w:rsidR="00FA05F9" w:rsidRPr="00261F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79DC8" w14:textId="77777777" w:rsidR="00EA7C22" w:rsidRDefault="00EA7C22" w:rsidP="00C634CF">
      <w:pPr>
        <w:spacing w:after="0" w:line="240" w:lineRule="auto"/>
      </w:pPr>
      <w:r>
        <w:separator/>
      </w:r>
    </w:p>
  </w:endnote>
  <w:endnote w:type="continuationSeparator" w:id="0">
    <w:p w14:paraId="1256B677" w14:textId="77777777" w:rsidR="00EA7C22" w:rsidRDefault="00EA7C22" w:rsidP="00C6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21086" w14:textId="77777777" w:rsidR="00CE7585" w:rsidRDefault="00CE7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761A" w14:textId="77777777" w:rsidR="00CE7585" w:rsidRPr="00CE7585" w:rsidRDefault="00CE7585" w:rsidP="00CE75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2C904" w14:textId="77777777" w:rsidR="00CE7585" w:rsidRDefault="00CE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7C071" w14:textId="77777777" w:rsidR="00EA7C22" w:rsidRDefault="00EA7C22" w:rsidP="00C634CF">
      <w:pPr>
        <w:spacing w:after="0" w:line="240" w:lineRule="auto"/>
      </w:pPr>
      <w:r>
        <w:separator/>
      </w:r>
    </w:p>
  </w:footnote>
  <w:footnote w:type="continuationSeparator" w:id="0">
    <w:p w14:paraId="0CD97436" w14:textId="77777777" w:rsidR="00EA7C22" w:rsidRDefault="00EA7C22" w:rsidP="00C6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CAE32" w14:textId="77777777" w:rsidR="00CE7585" w:rsidRDefault="00CE7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183B1" w14:textId="77777777" w:rsidR="00C634CF" w:rsidRDefault="009F6355" w:rsidP="009F6355">
    <w:pPr>
      <w:pStyle w:val="Header"/>
      <w:jc w:val="center"/>
      <w:rPr>
        <w:rFonts w:eastAsia="Times New Roman" w:cstheme="minorHAnsi"/>
        <w:b/>
        <w:bCs/>
        <w:sz w:val="28"/>
        <w:szCs w:val="28"/>
      </w:rPr>
    </w:pPr>
    <w:r w:rsidRPr="00C51C9B">
      <w:rPr>
        <w:rFonts w:eastAsia="Times New Roman" w:cstheme="minorHAnsi"/>
        <w:b/>
        <w:bCs/>
        <w:sz w:val="28"/>
        <w:szCs w:val="28"/>
      </w:rPr>
      <w:t>MATH 50 OUTLINE</w:t>
    </w:r>
  </w:p>
  <w:p w14:paraId="5545DFE9" w14:textId="77777777" w:rsidR="009F6355" w:rsidRDefault="009F6355" w:rsidP="009F6355">
    <w:pPr>
      <w:pStyle w:val="Header"/>
      <w:jc w:val="center"/>
      <w:rPr>
        <w:rFonts w:eastAsia="Times New Roman" w:cstheme="minorHAnsi"/>
        <w:b/>
        <w:sz w:val="28"/>
        <w:szCs w:val="28"/>
      </w:rPr>
    </w:pPr>
    <w:r w:rsidRPr="00C51C9B">
      <w:rPr>
        <w:rFonts w:eastAsia="Times New Roman" w:cstheme="minorHAnsi"/>
        <w:b/>
        <w:sz w:val="28"/>
        <w:szCs w:val="28"/>
      </w:rPr>
      <w:t>PRE-ALGEBRA</w:t>
    </w:r>
  </w:p>
  <w:p w14:paraId="74ABD9D7" w14:textId="77777777" w:rsidR="009F6355" w:rsidRDefault="009F6355" w:rsidP="009F6355">
    <w:pPr>
      <w:pStyle w:val="Header"/>
      <w:jc w:val="center"/>
    </w:pPr>
    <w:r w:rsidRPr="00C51C9B">
      <w:rPr>
        <w:rFonts w:eastAsia="Times New Roman" w:cstheme="minorHAnsi"/>
        <w:sz w:val="28"/>
        <w:szCs w:val="28"/>
      </w:rPr>
      <w:t>TEXT: Pre-Algebra, 4th Edition, Carson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50C4" w14:textId="77777777" w:rsidR="00CE7585" w:rsidRDefault="00CE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CE"/>
    <w:rsid w:val="001261CD"/>
    <w:rsid w:val="00260398"/>
    <w:rsid w:val="00261FCE"/>
    <w:rsid w:val="00266608"/>
    <w:rsid w:val="00301A20"/>
    <w:rsid w:val="003252DD"/>
    <w:rsid w:val="00507721"/>
    <w:rsid w:val="00693987"/>
    <w:rsid w:val="009F6355"/>
    <w:rsid w:val="00BA4AA7"/>
    <w:rsid w:val="00BC7E88"/>
    <w:rsid w:val="00C51C9B"/>
    <w:rsid w:val="00C634CF"/>
    <w:rsid w:val="00CE7585"/>
    <w:rsid w:val="00EA7C22"/>
    <w:rsid w:val="00F44533"/>
    <w:rsid w:val="00FF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D0A22"/>
  <w15:chartTrackingRefBased/>
  <w15:docId w15:val="{36257D5A-F29C-4047-BCD3-4331DFD8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unhideWhenUsed/>
    <w:qFormat/>
    <w:rsid w:val="00BC7E88"/>
    <w:pPr>
      <w:widowControl w:val="0"/>
      <w:spacing w:after="0" w:line="240" w:lineRule="auto"/>
      <w:ind w:left="147"/>
      <w:outlineLvl w:val="2"/>
    </w:pPr>
    <w:rPr>
      <w:rFonts w:ascii="Arial Narrow" w:eastAsia="Arial Narrow"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C7E88"/>
    <w:rPr>
      <w:rFonts w:ascii="Arial Narrow" w:eastAsia="Arial Narrow" w:hAnsi="Arial Narrow" w:cs="Times New Roman"/>
    </w:rPr>
  </w:style>
  <w:style w:type="paragraph" w:styleId="Header">
    <w:name w:val="header"/>
    <w:basedOn w:val="Normal"/>
    <w:link w:val="HeaderChar"/>
    <w:uiPriority w:val="99"/>
    <w:unhideWhenUsed/>
    <w:rsid w:val="00C63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CF"/>
  </w:style>
  <w:style w:type="paragraph" w:styleId="Footer">
    <w:name w:val="footer"/>
    <w:basedOn w:val="Normal"/>
    <w:link w:val="FooterChar"/>
    <w:uiPriority w:val="99"/>
    <w:unhideWhenUsed/>
    <w:rsid w:val="00C63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CF"/>
  </w:style>
  <w:style w:type="character" w:styleId="Hyperlink">
    <w:name w:val="Hyperlink"/>
    <w:basedOn w:val="DefaultParagraphFont"/>
    <w:uiPriority w:val="99"/>
    <w:unhideWhenUsed/>
    <w:rsid w:val="003252DD"/>
    <w:rPr>
      <w:color w:val="0563C1" w:themeColor="hyperlink"/>
      <w:u w:val="single"/>
    </w:rPr>
  </w:style>
  <w:style w:type="character" w:styleId="UnresolvedMention">
    <w:name w:val="Unresolved Mention"/>
    <w:basedOn w:val="DefaultParagraphFont"/>
    <w:uiPriority w:val="99"/>
    <w:semiHidden/>
    <w:unhideWhenUsed/>
    <w:rsid w:val="00325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06293">
      <w:bodyDiv w:val="1"/>
      <w:marLeft w:val="0"/>
      <w:marRight w:val="0"/>
      <w:marTop w:val="0"/>
      <w:marBottom w:val="0"/>
      <w:divBdr>
        <w:top w:val="none" w:sz="0" w:space="0" w:color="auto"/>
        <w:left w:val="none" w:sz="0" w:space="0" w:color="auto"/>
        <w:bottom w:val="none" w:sz="0" w:space="0" w:color="auto"/>
        <w:right w:val="none" w:sz="0" w:space="0" w:color="auto"/>
      </w:divBdr>
    </w:div>
    <w:div w:id="21132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tsac.edu/math/departmentpolicy.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Turner</dc:creator>
  <cp:keywords/>
  <dc:description/>
  <cp:lastModifiedBy>Jennifer Turner</cp:lastModifiedBy>
  <cp:revision>14</cp:revision>
  <dcterms:created xsi:type="dcterms:W3CDTF">2018-08-29T15:23:00Z</dcterms:created>
  <dcterms:modified xsi:type="dcterms:W3CDTF">2020-08-12T22:59:00Z</dcterms:modified>
</cp:coreProperties>
</file>