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47726" w14:textId="151E18A7" w:rsidR="00EE0477" w:rsidRPr="002F64AE" w:rsidRDefault="002F64AE">
      <w:pPr>
        <w:tabs>
          <w:tab w:val="left" w:pos="8560"/>
        </w:tabs>
        <w:spacing w:after="0" w:line="232" w:lineRule="exact"/>
        <w:ind w:left="267" w:right="247"/>
        <w:jc w:val="center"/>
        <w:rPr>
          <w:rFonts w:eastAsia="Rockwell" w:cstheme="minorHAnsi"/>
          <w:i/>
          <w:szCs w:val="21"/>
        </w:rPr>
      </w:pPr>
      <w:r>
        <w:rPr>
          <w:rFonts w:eastAsia="Rockwell" w:cstheme="minorHAnsi"/>
          <w:i/>
          <w:szCs w:val="21"/>
        </w:rPr>
        <w:t xml:space="preserve">Approved: April 2017                                                                                                                           </w:t>
      </w:r>
      <w:r w:rsidR="00551603" w:rsidRPr="002F64AE">
        <w:rPr>
          <w:rFonts w:eastAsia="Rockwell" w:cstheme="minorHAnsi"/>
          <w:i/>
          <w:szCs w:val="21"/>
        </w:rPr>
        <w:t xml:space="preserve">Effective: Fall 2017 </w:t>
      </w:r>
    </w:p>
    <w:tbl>
      <w:tblPr>
        <w:tblW w:w="0" w:type="auto"/>
        <w:tblInd w:w="102" w:type="dxa"/>
        <w:tblLayout w:type="fixed"/>
        <w:tblCellMar>
          <w:left w:w="0" w:type="dxa"/>
          <w:right w:w="0" w:type="dxa"/>
        </w:tblCellMar>
        <w:tblLook w:val="01E0" w:firstRow="1" w:lastRow="1" w:firstColumn="1" w:lastColumn="1" w:noHBand="0" w:noVBand="0"/>
      </w:tblPr>
      <w:tblGrid>
        <w:gridCol w:w="7723"/>
        <w:gridCol w:w="1358"/>
        <w:gridCol w:w="1123"/>
      </w:tblGrid>
      <w:tr w:rsidR="00EE0477" w:rsidRPr="00551603" w14:paraId="5EC23A48" w14:textId="77777777">
        <w:trPr>
          <w:trHeight w:hRule="exact" w:val="658"/>
        </w:trPr>
        <w:tc>
          <w:tcPr>
            <w:tcW w:w="7723" w:type="dxa"/>
            <w:tcBorders>
              <w:top w:val="single" w:sz="4" w:space="0" w:color="000000"/>
              <w:left w:val="single" w:sz="4" w:space="0" w:color="000000"/>
              <w:bottom w:val="single" w:sz="4" w:space="0" w:color="000000"/>
              <w:right w:val="single" w:sz="4" w:space="0" w:color="000000"/>
            </w:tcBorders>
          </w:tcPr>
          <w:p w14:paraId="27CBF15B" w14:textId="77777777" w:rsidR="00EE0477" w:rsidRPr="002F64AE" w:rsidRDefault="00551603">
            <w:pPr>
              <w:spacing w:after="0" w:line="234" w:lineRule="exact"/>
              <w:ind w:left="-1" w:right="-20"/>
              <w:rPr>
                <w:rFonts w:eastAsia="Rockwell" w:cstheme="minorHAnsi"/>
                <w:b/>
                <w:szCs w:val="21"/>
              </w:rPr>
            </w:pPr>
            <w:r w:rsidRPr="002F64AE">
              <w:rPr>
                <w:rFonts w:eastAsia="Rockwell" w:cstheme="minorHAnsi"/>
                <w:b/>
                <w:szCs w:val="21"/>
              </w:rPr>
              <w:t xml:space="preserve"> </w:t>
            </w:r>
          </w:p>
          <w:p w14:paraId="55F6EFF9" w14:textId="6B4CC191" w:rsidR="00EE0477" w:rsidRPr="002F64AE" w:rsidRDefault="002F64AE">
            <w:pPr>
              <w:spacing w:after="0" w:line="250" w:lineRule="exact"/>
              <w:ind w:left="65" w:right="-20"/>
              <w:rPr>
                <w:rFonts w:eastAsia="Rockwell" w:cstheme="minorHAnsi"/>
                <w:b/>
                <w:szCs w:val="21"/>
              </w:rPr>
            </w:pPr>
            <w:r>
              <w:rPr>
                <w:rFonts w:eastAsia="Rockwell" w:cstheme="minorHAnsi"/>
                <w:b/>
                <w:szCs w:val="21"/>
              </w:rPr>
              <w:t>TOPICS</w:t>
            </w:r>
          </w:p>
        </w:tc>
        <w:tc>
          <w:tcPr>
            <w:tcW w:w="1358" w:type="dxa"/>
            <w:tcBorders>
              <w:top w:val="single" w:sz="4" w:space="0" w:color="000000"/>
              <w:left w:val="single" w:sz="4" w:space="0" w:color="000000"/>
              <w:bottom w:val="single" w:sz="4" w:space="0" w:color="000000"/>
              <w:right w:val="single" w:sz="4" w:space="0" w:color="000000"/>
            </w:tcBorders>
          </w:tcPr>
          <w:p w14:paraId="7D60FAF8" w14:textId="77777777" w:rsidR="00EE0477" w:rsidRPr="002F64AE" w:rsidRDefault="00EE0477">
            <w:pPr>
              <w:spacing w:before="7" w:after="0" w:line="110" w:lineRule="exact"/>
              <w:rPr>
                <w:rFonts w:cstheme="minorHAnsi"/>
                <w:b/>
                <w:szCs w:val="11"/>
              </w:rPr>
            </w:pPr>
          </w:p>
          <w:p w14:paraId="7F29B702" w14:textId="1B86C5E7" w:rsidR="00EE0477" w:rsidRPr="002F64AE" w:rsidRDefault="002F64AE" w:rsidP="002F64AE">
            <w:pPr>
              <w:spacing w:after="0" w:line="240" w:lineRule="auto"/>
              <w:ind w:right="-20"/>
              <w:jc w:val="center"/>
              <w:rPr>
                <w:rFonts w:eastAsia="Rockwell" w:cstheme="minorHAnsi"/>
                <w:b/>
                <w:szCs w:val="21"/>
              </w:rPr>
            </w:pPr>
            <w:r>
              <w:rPr>
                <w:rFonts w:eastAsia="Rockwell" w:cstheme="minorHAnsi"/>
                <w:b/>
                <w:szCs w:val="21"/>
              </w:rPr>
              <w:t>SECTIONS FROM TEXT</w:t>
            </w:r>
          </w:p>
        </w:tc>
        <w:tc>
          <w:tcPr>
            <w:tcW w:w="1123" w:type="dxa"/>
            <w:tcBorders>
              <w:top w:val="single" w:sz="4" w:space="0" w:color="000000"/>
              <w:left w:val="single" w:sz="4" w:space="0" w:color="000000"/>
              <w:bottom w:val="single" w:sz="4" w:space="0" w:color="000000"/>
              <w:right w:val="single" w:sz="4" w:space="0" w:color="000000"/>
            </w:tcBorders>
          </w:tcPr>
          <w:p w14:paraId="7E5EB7AA" w14:textId="77777777" w:rsidR="00EE0477" w:rsidRPr="002F64AE" w:rsidRDefault="00551603">
            <w:pPr>
              <w:spacing w:after="0" w:line="234" w:lineRule="exact"/>
              <w:ind w:left="-1" w:right="-20"/>
              <w:rPr>
                <w:rFonts w:eastAsia="Rockwell" w:cstheme="minorHAnsi"/>
                <w:b/>
                <w:szCs w:val="21"/>
              </w:rPr>
            </w:pPr>
            <w:r w:rsidRPr="002F64AE">
              <w:rPr>
                <w:rFonts w:eastAsia="Rockwell" w:cstheme="minorHAnsi"/>
                <w:b/>
                <w:szCs w:val="21"/>
              </w:rPr>
              <w:t xml:space="preserve"> </w:t>
            </w:r>
          </w:p>
          <w:p w14:paraId="12B90359" w14:textId="13C91EBB" w:rsidR="00EE0477" w:rsidRPr="002F64AE" w:rsidRDefault="002F64AE">
            <w:pPr>
              <w:spacing w:after="0" w:line="250" w:lineRule="exact"/>
              <w:ind w:left="91" w:right="-20"/>
              <w:rPr>
                <w:rFonts w:eastAsia="Rockwell" w:cstheme="minorHAnsi"/>
                <w:b/>
                <w:szCs w:val="21"/>
              </w:rPr>
            </w:pPr>
            <w:r>
              <w:rPr>
                <w:rFonts w:eastAsia="Rockwell" w:cstheme="minorHAnsi"/>
                <w:b/>
                <w:szCs w:val="21"/>
              </w:rPr>
              <w:t>TIME LINE</w:t>
            </w:r>
          </w:p>
        </w:tc>
      </w:tr>
      <w:tr w:rsidR="00EE0477" w:rsidRPr="00551603" w14:paraId="7814AAC1" w14:textId="77777777">
        <w:trPr>
          <w:trHeight w:hRule="exact" w:val="979"/>
        </w:trPr>
        <w:tc>
          <w:tcPr>
            <w:tcW w:w="7723" w:type="dxa"/>
            <w:tcBorders>
              <w:top w:val="single" w:sz="4" w:space="0" w:color="000000"/>
              <w:left w:val="single" w:sz="4" w:space="0" w:color="000000"/>
              <w:bottom w:val="single" w:sz="4" w:space="0" w:color="000000"/>
              <w:right w:val="single" w:sz="4" w:space="0" w:color="000000"/>
            </w:tcBorders>
          </w:tcPr>
          <w:p w14:paraId="5C42CAE6" w14:textId="77777777" w:rsidR="00EE0477" w:rsidRPr="00551603" w:rsidRDefault="00551603">
            <w:pPr>
              <w:spacing w:before="97" w:after="0" w:line="285" w:lineRule="auto"/>
              <w:ind w:left="65" w:right="682"/>
              <w:rPr>
                <w:rFonts w:eastAsia="Rockwell" w:cstheme="minorHAnsi"/>
                <w:szCs w:val="21"/>
              </w:rPr>
            </w:pPr>
            <w:r w:rsidRPr="00551603">
              <w:rPr>
                <w:rFonts w:eastAsia="Rockwell" w:cstheme="minorHAnsi"/>
                <w:szCs w:val="21"/>
              </w:rPr>
              <w:t xml:space="preserve">Functions and Models: Four Ways to Represent a Function. Mathematical Models:  A Catalog of Essential Functions. New Functions from Old Functions. Exponential Functions. Inverse Functions and Logarithms. </w:t>
            </w:r>
          </w:p>
        </w:tc>
        <w:tc>
          <w:tcPr>
            <w:tcW w:w="1358" w:type="dxa"/>
            <w:tcBorders>
              <w:top w:val="single" w:sz="4" w:space="0" w:color="000000"/>
              <w:left w:val="single" w:sz="4" w:space="0" w:color="000000"/>
              <w:bottom w:val="single" w:sz="4" w:space="0" w:color="000000"/>
              <w:right w:val="single" w:sz="4" w:space="0" w:color="000000"/>
            </w:tcBorders>
          </w:tcPr>
          <w:p w14:paraId="096EC53B" w14:textId="77777777" w:rsidR="00EE0477" w:rsidRPr="00551603" w:rsidRDefault="00551603">
            <w:pPr>
              <w:spacing w:after="0" w:line="225" w:lineRule="exact"/>
              <w:ind w:left="-1" w:right="-20"/>
              <w:rPr>
                <w:rFonts w:eastAsia="Rockwell" w:cstheme="minorHAnsi"/>
                <w:szCs w:val="21"/>
              </w:rPr>
            </w:pPr>
            <w:r w:rsidRPr="00551603">
              <w:rPr>
                <w:rFonts w:eastAsia="Rockwell" w:cstheme="minorHAnsi"/>
                <w:szCs w:val="21"/>
              </w:rPr>
              <w:t xml:space="preserve"> </w:t>
            </w:r>
          </w:p>
          <w:p w14:paraId="79911C95" w14:textId="77777777" w:rsidR="00EE0477" w:rsidRPr="00551603" w:rsidRDefault="00551603">
            <w:pPr>
              <w:spacing w:before="16" w:after="0" w:line="240" w:lineRule="auto"/>
              <w:ind w:left="-1" w:right="-20"/>
              <w:rPr>
                <w:rFonts w:eastAsia="Rockwell" w:cstheme="minorHAnsi"/>
                <w:szCs w:val="21"/>
              </w:rPr>
            </w:pPr>
            <w:r w:rsidRPr="00551603">
              <w:rPr>
                <w:rFonts w:eastAsia="Rockwell" w:cstheme="minorHAnsi"/>
                <w:szCs w:val="21"/>
              </w:rPr>
              <w:t xml:space="preserve"> </w:t>
            </w:r>
          </w:p>
          <w:p w14:paraId="4F026A27" w14:textId="77777777" w:rsidR="00EE0477" w:rsidRPr="00551603" w:rsidRDefault="00551603">
            <w:pPr>
              <w:spacing w:before="2" w:after="0" w:line="240" w:lineRule="auto"/>
              <w:ind w:left="256" w:right="-20"/>
              <w:rPr>
                <w:rFonts w:eastAsia="Rockwell" w:cstheme="minorHAnsi"/>
                <w:szCs w:val="21"/>
              </w:rPr>
            </w:pPr>
            <w:r w:rsidRPr="00551603">
              <w:rPr>
                <w:rFonts w:eastAsia="Rockwell" w:cstheme="minorHAnsi"/>
                <w:szCs w:val="21"/>
              </w:rPr>
              <w:t xml:space="preserve">1.1 – 1.5 </w:t>
            </w:r>
          </w:p>
        </w:tc>
        <w:tc>
          <w:tcPr>
            <w:tcW w:w="1123" w:type="dxa"/>
            <w:tcBorders>
              <w:top w:val="single" w:sz="4" w:space="0" w:color="000000"/>
              <w:left w:val="single" w:sz="4" w:space="0" w:color="000000"/>
              <w:bottom w:val="single" w:sz="4" w:space="0" w:color="000000"/>
              <w:right w:val="single" w:sz="4" w:space="0" w:color="000000"/>
            </w:tcBorders>
          </w:tcPr>
          <w:p w14:paraId="2AAF34E8" w14:textId="77777777" w:rsidR="00EE0477" w:rsidRPr="00551603" w:rsidRDefault="00551603">
            <w:pPr>
              <w:spacing w:after="0" w:line="169" w:lineRule="exact"/>
              <w:ind w:left="-1" w:right="-20"/>
              <w:rPr>
                <w:rFonts w:eastAsia="Rockwell" w:cstheme="minorHAnsi"/>
                <w:szCs w:val="21"/>
              </w:rPr>
            </w:pPr>
            <w:r w:rsidRPr="00551603">
              <w:rPr>
                <w:rFonts w:eastAsia="Rockwell" w:cstheme="minorHAnsi"/>
                <w:szCs w:val="21"/>
              </w:rPr>
              <w:t xml:space="preserve"> </w:t>
            </w:r>
          </w:p>
          <w:p w14:paraId="1E8D80D9" w14:textId="77777777" w:rsidR="00EE0477" w:rsidRPr="00551603" w:rsidRDefault="00551603">
            <w:pPr>
              <w:spacing w:after="0" w:line="214" w:lineRule="exact"/>
              <w:ind w:left="-1" w:right="-20"/>
              <w:rPr>
                <w:rFonts w:eastAsia="Rockwell" w:cstheme="minorHAnsi"/>
                <w:szCs w:val="21"/>
              </w:rPr>
            </w:pPr>
            <w:r w:rsidRPr="00551603">
              <w:rPr>
                <w:rFonts w:eastAsia="Rockwell" w:cstheme="minorHAnsi"/>
                <w:szCs w:val="21"/>
              </w:rPr>
              <w:t xml:space="preserve"> </w:t>
            </w:r>
          </w:p>
          <w:p w14:paraId="3594D322" w14:textId="77777777" w:rsidR="00EE0477" w:rsidRPr="00551603" w:rsidRDefault="00551603">
            <w:pPr>
              <w:spacing w:after="0" w:line="245" w:lineRule="exact"/>
              <w:ind w:left="360" w:right="-20"/>
              <w:rPr>
                <w:rFonts w:eastAsia="Rockwell" w:cstheme="minorHAnsi"/>
                <w:szCs w:val="21"/>
              </w:rPr>
            </w:pPr>
            <w:r w:rsidRPr="00551603">
              <w:rPr>
                <w:rFonts w:eastAsia="Rockwell" w:cstheme="minorHAnsi"/>
                <w:szCs w:val="21"/>
              </w:rPr>
              <w:t xml:space="preserve">3.25 </w:t>
            </w:r>
          </w:p>
          <w:p w14:paraId="29749213" w14:textId="77777777" w:rsidR="00EE0477" w:rsidRPr="00551603" w:rsidRDefault="00551603">
            <w:pPr>
              <w:spacing w:before="2" w:after="0" w:line="240" w:lineRule="auto"/>
              <w:ind w:left="280" w:right="-20"/>
              <w:rPr>
                <w:rFonts w:eastAsia="Rockwell" w:cstheme="minorHAnsi"/>
                <w:szCs w:val="21"/>
              </w:rPr>
            </w:pPr>
            <w:r w:rsidRPr="00551603">
              <w:rPr>
                <w:rFonts w:eastAsia="Rockwell" w:cstheme="minorHAnsi"/>
                <w:szCs w:val="21"/>
              </w:rPr>
              <w:t xml:space="preserve">Hours </w:t>
            </w:r>
          </w:p>
        </w:tc>
      </w:tr>
      <w:tr w:rsidR="00EE0477" w:rsidRPr="00551603" w14:paraId="3178B89E" w14:textId="77777777">
        <w:trPr>
          <w:trHeight w:hRule="exact" w:val="1277"/>
        </w:trPr>
        <w:tc>
          <w:tcPr>
            <w:tcW w:w="7723" w:type="dxa"/>
            <w:tcBorders>
              <w:top w:val="single" w:sz="4" w:space="0" w:color="000000"/>
              <w:left w:val="single" w:sz="4" w:space="0" w:color="000000"/>
              <w:bottom w:val="single" w:sz="4" w:space="0" w:color="000000"/>
              <w:right w:val="single" w:sz="4" w:space="0" w:color="000000"/>
            </w:tcBorders>
          </w:tcPr>
          <w:p w14:paraId="4BE7B5BC" w14:textId="77777777" w:rsidR="00EE0477" w:rsidRPr="00551603" w:rsidRDefault="00551603">
            <w:pPr>
              <w:spacing w:before="97" w:after="0" w:line="284" w:lineRule="auto"/>
              <w:ind w:left="65" w:right="73"/>
              <w:rPr>
                <w:rFonts w:eastAsia="Rockwell" w:cstheme="minorHAnsi"/>
                <w:szCs w:val="21"/>
              </w:rPr>
            </w:pPr>
            <w:r w:rsidRPr="00551603">
              <w:rPr>
                <w:rFonts w:eastAsia="Rockwell" w:cstheme="minorHAnsi"/>
                <w:szCs w:val="21"/>
              </w:rPr>
              <w:t xml:space="preserve">Limits and Derivatives: The Tangent and Velocity Problems. The Limit of a Function. Calculating Limits Using the Limit Laws. The Precise Definition of a Limit. Continuity. Limits at Infinity; Horizontal Asymptotes. Derivatives and Rates of Change. The Derivative as a Function. </w:t>
            </w:r>
          </w:p>
        </w:tc>
        <w:tc>
          <w:tcPr>
            <w:tcW w:w="1358" w:type="dxa"/>
            <w:tcBorders>
              <w:top w:val="single" w:sz="4" w:space="0" w:color="000000"/>
              <w:left w:val="single" w:sz="4" w:space="0" w:color="000000"/>
              <w:bottom w:val="single" w:sz="4" w:space="0" w:color="000000"/>
              <w:right w:val="single" w:sz="4" w:space="0" w:color="000000"/>
            </w:tcBorders>
          </w:tcPr>
          <w:p w14:paraId="1333BE73" w14:textId="77777777" w:rsidR="00EE0477" w:rsidRPr="00551603" w:rsidRDefault="00551603">
            <w:pPr>
              <w:spacing w:after="0" w:line="225" w:lineRule="exact"/>
              <w:ind w:left="-1" w:right="-20"/>
              <w:rPr>
                <w:rFonts w:eastAsia="Rockwell" w:cstheme="minorHAnsi"/>
                <w:szCs w:val="21"/>
              </w:rPr>
            </w:pPr>
            <w:r w:rsidRPr="00551603">
              <w:rPr>
                <w:rFonts w:eastAsia="Rockwell" w:cstheme="minorHAnsi"/>
                <w:szCs w:val="21"/>
              </w:rPr>
              <w:t xml:space="preserve"> </w:t>
            </w:r>
          </w:p>
          <w:p w14:paraId="431DEA63" w14:textId="77777777" w:rsidR="00EE0477" w:rsidRPr="00551603" w:rsidRDefault="00551603">
            <w:pPr>
              <w:spacing w:before="21" w:after="0" w:line="240" w:lineRule="auto"/>
              <w:ind w:left="-1" w:right="-20"/>
              <w:rPr>
                <w:rFonts w:eastAsia="Rockwell" w:cstheme="minorHAnsi"/>
                <w:szCs w:val="21"/>
              </w:rPr>
            </w:pPr>
            <w:r w:rsidRPr="00551603">
              <w:rPr>
                <w:rFonts w:eastAsia="Rockwell" w:cstheme="minorHAnsi"/>
                <w:szCs w:val="21"/>
              </w:rPr>
              <w:t xml:space="preserve"> </w:t>
            </w:r>
          </w:p>
          <w:p w14:paraId="6DB5C309" w14:textId="77777777" w:rsidR="00EE0477" w:rsidRPr="00551603" w:rsidRDefault="00551603">
            <w:pPr>
              <w:spacing w:before="7" w:after="0" w:line="240" w:lineRule="auto"/>
              <w:ind w:left="246" w:right="-20"/>
              <w:rPr>
                <w:rFonts w:eastAsia="Rockwell" w:cstheme="minorHAnsi"/>
                <w:szCs w:val="21"/>
              </w:rPr>
            </w:pPr>
            <w:r w:rsidRPr="00551603">
              <w:rPr>
                <w:rFonts w:eastAsia="Rockwell" w:cstheme="minorHAnsi"/>
                <w:szCs w:val="21"/>
              </w:rPr>
              <w:t xml:space="preserve">2.1 – 2.8 </w:t>
            </w:r>
          </w:p>
        </w:tc>
        <w:tc>
          <w:tcPr>
            <w:tcW w:w="1123" w:type="dxa"/>
            <w:tcBorders>
              <w:top w:val="single" w:sz="4" w:space="0" w:color="000000"/>
              <w:left w:val="single" w:sz="4" w:space="0" w:color="000000"/>
              <w:bottom w:val="single" w:sz="4" w:space="0" w:color="000000"/>
              <w:right w:val="single" w:sz="4" w:space="0" w:color="000000"/>
            </w:tcBorders>
          </w:tcPr>
          <w:p w14:paraId="71081FC3" w14:textId="77777777" w:rsidR="00EE0477" w:rsidRPr="00551603" w:rsidRDefault="00551603">
            <w:pPr>
              <w:spacing w:after="0" w:line="225" w:lineRule="exact"/>
              <w:ind w:left="-1" w:right="-20"/>
              <w:rPr>
                <w:rFonts w:eastAsia="Rockwell" w:cstheme="minorHAnsi"/>
                <w:szCs w:val="21"/>
              </w:rPr>
            </w:pPr>
            <w:r w:rsidRPr="00551603">
              <w:rPr>
                <w:rFonts w:eastAsia="Rockwell" w:cstheme="minorHAnsi"/>
                <w:szCs w:val="21"/>
              </w:rPr>
              <w:t xml:space="preserve"> </w:t>
            </w:r>
          </w:p>
          <w:p w14:paraId="5FB76078" w14:textId="77777777" w:rsidR="00EE0477" w:rsidRPr="00551603" w:rsidRDefault="00551603">
            <w:pPr>
              <w:spacing w:before="21" w:after="0" w:line="240" w:lineRule="auto"/>
              <w:ind w:left="-1" w:right="-20"/>
              <w:rPr>
                <w:rFonts w:eastAsia="Rockwell" w:cstheme="minorHAnsi"/>
                <w:szCs w:val="21"/>
              </w:rPr>
            </w:pPr>
            <w:r w:rsidRPr="00551603">
              <w:rPr>
                <w:rFonts w:eastAsia="Rockwell" w:cstheme="minorHAnsi"/>
                <w:szCs w:val="21"/>
              </w:rPr>
              <w:t xml:space="preserve"> </w:t>
            </w:r>
          </w:p>
          <w:p w14:paraId="18FCB356" w14:textId="77777777" w:rsidR="00EE0477" w:rsidRPr="00551603" w:rsidRDefault="00551603">
            <w:pPr>
              <w:spacing w:before="7" w:after="0" w:line="240" w:lineRule="auto"/>
              <w:ind w:left="178" w:right="-20"/>
              <w:rPr>
                <w:rFonts w:eastAsia="Rockwell" w:cstheme="minorHAnsi"/>
                <w:szCs w:val="21"/>
              </w:rPr>
            </w:pPr>
            <w:r w:rsidRPr="00551603">
              <w:rPr>
                <w:rFonts w:eastAsia="Rockwell" w:cstheme="minorHAnsi"/>
                <w:szCs w:val="21"/>
              </w:rPr>
              <w:t xml:space="preserve">7 Hours </w:t>
            </w:r>
          </w:p>
        </w:tc>
      </w:tr>
      <w:tr w:rsidR="00EE0477" w:rsidRPr="00551603" w14:paraId="20C02B89" w14:textId="77777777">
        <w:trPr>
          <w:trHeight w:hRule="exact" w:val="1574"/>
        </w:trPr>
        <w:tc>
          <w:tcPr>
            <w:tcW w:w="7723" w:type="dxa"/>
            <w:tcBorders>
              <w:top w:val="single" w:sz="4" w:space="0" w:color="000000"/>
              <w:left w:val="single" w:sz="4" w:space="0" w:color="000000"/>
              <w:bottom w:val="single" w:sz="4" w:space="0" w:color="000000"/>
              <w:right w:val="single" w:sz="4" w:space="0" w:color="000000"/>
            </w:tcBorders>
          </w:tcPr>
          <w:p w14:paraId="7F4F5F16" w14:textId="77777777" w:rsidR="00EE0477" w:rsidRPr="00551603" w:rsidRDefault="00551603">
            <w:pPr>
              <w:spacing w:before="97" w:after="0" w:line="284" w:lineRule="auto"/>
              <w:ind w:left="65" w:right="10"/>
              <w:rPr>
                <w:rFonts w:eastAsia="Rockwell" w:cstheme="minorHAnsi"/>
                <w:szCs w:val="21"/>
              </w:rPr>
            </w:pPr>
            <w:r w:rsidRPr="00551603">
              <w:rPr>
                <w:rFonts w:eastAsia="Rockwell" w:cstheme="minorHAnsi"/>
                <w:szCs w:val="21"/>
              </w:rPr>
              <w:t xml:space="preserve">Differentiation Rules: Derivatives of Polynomials and Exponential Functions. The Product and Quotient Rules. Derivatives of Trigonometric Functions. The Chain Rule. Implicit Differentiation. Derivatives of Logarithmic Functions. Rates of Change in the Natural and Social Sciences. Exponential Growth and Decay. Related Rates. Linear Approximations and Differentials. Hyperbolic Functions. </w:t>
            </w:r>
          </w:p>
        </w:tc>
        <w:tc>
          <w:tcPr>
            <w:tcW w:w="1358" w:type="dxa"/>
            <w:tcBorders>
              <w:top w:val="single" w:sz="4" w:space="0" w:color="000000"/>
              <w:left w:val="single" w:sz="4" w:space="0" w:color="000000"/>
              <w:bottom w:val="single" w:sz="4" w:space="0" w:color="000000"/>
              <w:right w:val="single" w:sz="4" w:space="0" w:color="000000"/>
            </w:tcBorders>
          </w:tcPr>
          <w:p w14:paraId="22FFB918" w14:textId="77777777" w:rsidR="00EE0477" w:rsidRPr="00551603" w:rsidRDefault="00551603">
            <w:pPr>
              <w:spacing w:after="0" w:line="208" w:lineRule="exact"/>
              <w:ind w:left="-1" w:right="-20"/>
              <w:rPr>
                <w:rFonts w:eastAsia="Rockwell" w:cstheme="minorHAnsi"/>
                <w:szCs w:val="21"/>
              </w:rPr>
            </w:pPr>
            <w:r w:rsidRPr="00551603">
              <w:rPr>
                <w:rFonts w:eastAsia="Rockwell" w:cstheme="minorHAnsi"/>
                <w:szCs w:val="21"/>
              </w:rPr>
              <w:t xml:space="preserve"> </w:t>
            </w:r>
          </w:p>
          <w:p w14:paraId="476C88FD" w14:textId="77777777" w:rsidR="00EE0477" w:rsidRPr="00551603" w:rsidRDefault="00551603">
            <w:pPr>
              <w:spacing w:after="0" w:line="202" w:lineRule="exact"/>
              <w:ind w:left="-1" w:right="-20"/>
              <w:rPr>
                <w:rFonts w:eastAsia="Rockwell" w:cstheme="minorHAnsi"/>
                <w:szCs w:val="21"/>
              </w:rPr>
            </w:pPr>
            <w:r w:rsidRPr="00551603">
              <w:rPr>
                <w:rFonts w:eastAsia="Rockwell" w:cstheme="minorHAnsi"/>
                <w:szCs w:val="21"/>
              </w:rPr>
              <w:t xml:space="preserve"> </w:t>
            </w:r>
          </w:p>
          <w:p w14:paraId="29D01F63" w14:textId="77777777" w:rsidR="00EE0477" w:rsidRPr="00551603" w:rsidRDefault="00551603">
            <w:pPr>
              <w:spacing w:after="0" w:line="202" w:lineRule="exact"/>
              <w:ind w:left="-1" w:right="-20"/>
              <w:rPr>
                <w:rFonts w:eastAsia="Rockwell" w:cstheme="minorHAnsi"/>
                <w:szCs w:val="21"/>
              </w:rPr>
            </w:pPr>
            <w:r w:rsidRPr="00551603">
              <w:rPr>
                <w:rFonts w:eastAsia="Rockwell" w:cstheme="minorHAnsi"/>
                <w:szCs w:val="21"/>
              </w:rPr>
              <w:t xml:space="preserve"> </w:t>
            </w:r>
          </w:p>
          <w:p w14:paraId="3050EBC3" w14:textId="77777777" w:rsidR="00EE0477" w:rsidRPr="00551603" w:rsidRDefault="00551603">
            <w:pPr>
              <w:spacing w:after="0" w:line="219" w:lineRule="exact"/>
              <w:ind w:left="-1" w:right="-20"/>
              <w:rPr>
                <w:rFonts w:eastAsia="Rockwell" w:cstheme="minorHAnsi"/>
                <w:szCs w:val="21"/>
              </w:rPr>
            </w:pPr>
            <w:r w:rsidRPr="00551603">
              <w:rPr>
                <w:rFonts w:eastAsia="Rockwell" w:cstheme="minorHAnsi"/>
                <w:szCs w:val="21"/>
              </w:rPr>
              <w:t xml:space="preserve"> </w:t>
            </w:r>
          </w:p>
          <w:p w14:paraId="2B7166AA" w14:textId="77777777" w:rsidR="00EE0477" w:rsidRPr="00551603" w:rsidRDefault="00551603">
            <w:pPr>
              <w:spacing w:after="0" w:line="250" w:lineRule="exact"/>
              <w:ind w:left="195" w:right="-20"/>
              <w:rPr>
                <w:rFonts w:eastAsia="Rockwell" w:cstheme="minorHAnsi"/>
                <w:szCs w:val="21"/>
              </w:rPr>
            </w:pPr>
            <w:r w:rsidRPr="00551603">
              <w:rPr>
                <w:rFonts w:eastAsia="Rockwell" w:cstheme="minorHAnsi"/>
                <w:szCs w:val="21"/>
              </w:rPr>
              <w:t xml:space="preserve">3.1 – 3.11 </w:t>
            </w:r>
          </w:p>
        </w:tc>
        <w:tc>
          <w:tcPr>
            <w:tcW w:w="1123" w:type="dxa"/>
            <w:tcBorders>
              <w:top w:val="single" w:sz="4" w:space="0" w:color="000000"/>
              <w:left w:val="single" w:sz="4" w:space="0" w:color="000000"/>
              <w:bottom w:val="single" w:sz="4" w:space="0" w:color="000000"/>
              <w:right w:val="single" w:sz="4" w:space="0" w:color="000000"/>
            </w:tcBorders>
          </w:tcPr>
          <w:p w14:paraId="387C64E5" w14:textId="77777777" w:rsidR="00EE0477" w:rsidRPr="00551603" w:rsidRDefault="00551603">
            <w:pPr>
              <w:spacing w:after="0" w:line="157" w:lineRule="exact"/>
              <w:ind w:left="-1" w:right="-20"/>
              <w:rPr>
                <w:rFonts w:eastAsia="Rockwell" w:cstheme="minorHAnsi"/>
                <w:szCs w:val="21"/>
              </w:rPr>
            </w:pPr>
            <w:r w:rsidRPr="00551603">
              <w:rPr>
                <w:rFonts w:eastAsia="Rockwell" w:cstheme="minorHAnsi"/>
                <w:szCs w:val="21"/>
              </w:rPr>
              <w:t xml:space="preserve"> </w:t>
            </w:r>
          </w:p>
          <w:p w14:paraId="17377691" w14:textId="77777777" w:rsidR="00EE0477" w:rsidRPr="00551603" w:rsidRDefault="00551603">
            <w:pPr>
              <w:spacing w:after="0" w:line="194" w:lineRule="exact"/>
              <w:ind w:left="-1" w:right="-20"/>
              <w:rPr>
                <w:rFonts w:eastAsia="Rockwell" w:cstheme="minorHAnsi"/>
                <w:szCs w:val="21"/>
              </w:rPr>
            </w:pPr>
            <w:r w:rsidRPr="00551603">
              <w:rPr>
                <w:rFonts w:eastAsia="Rockwell" w:cstheme="minorHAnsi"/>
                <w:szCs w:val="21"/>
              </w:rPr>
              <w:t xml:space="preserve"> </w:t>
            </w:r>
          </w:p>
          <w:p w14:paraId="45CC5631" w14:textId="77777777" w:rsidR="00EE0477" w:rsidRPr="00551603" w:rsidRDefault="00551603">
            <w:pPr>
              <w:spacing w:after="0" w:line="202" w:lineRule="exact"/>
              <w:ind w:left="-1" w:right="-20"/>
              <w:rPr>
                <w:rFonts w:eastAsia="Rockwell" w:cstheme="minorHAnsi"/>
                <w:szCs w:val="21"/>
              </w:rPr>
            </w:pPr>
            <w:r w:rsidRPr="00551603">
              <w:rPr>
                <w:rFonts w:eastAsia="Rockwell" w:cstheme="minorHAnsi"/>
                <w:szCs w:val="21"/>
              </w:rPr>
              <w:t xml:space="preserve"> </w:t>
            </w:r>
          </w:p>
          <w:p w14:paraId="4B137483" w14:textId="77777777" w:rsidR="00EE0477" w:rsidRPr="00551603" w:rsidRDefault="00551603">
            <w:pPr>
              <w:spacing w:after="0" w:line="219" w:lineRule="exact"/>
              <w:ind w:left="-1" w:right="-20"/>
              <w:rPr>
                <w:rFonts w:eastAsia="Rockwell" w:cstheme="minorHAnsi"/>
                <w:szCs w:val="21"/>
              </w:rPr>
            </w:pPr>
            <w:r w:rsidRPr="00551603">
              <w:rPr>
                <w:rFonts w:eastAsia="Rockwell" w:cstheme="minorHAnsi"/>
                <w:szCs w:val="21"/>
              </w:rPr>
              <w:t xml:space="preserve"> </w:t>
            </w:r>
          </w:p>
          <w:p w14:paraId="44698FD8" w14:textId="77777777" w:rsidR="00EE0477" w:rsidRPr="00551603" w:rsidRDefault="00551603">
            <w:pPr>
              <w:spacing w:after="0" w:line="245" w:lineRule="exact"/>
              <w:ind w:left="127" w:right="-20"/>
              <w:rPr>
                <w:rFonts w:eastAsia="Rockwell" w:cstheme="minorHAnsi"/>
                <w:szCs w:val="21"/>
              </w:rPr>
            </w:pPr>
            <w:r w:rsidRPr="00551603">
              <w:rPr>
                <w:rFonts w:eastAsia="Rockwell" w:cstheme="minorHAnsi"/>
                <w:szCs w:val="21"/>
              </w:rPr>
              <w:t xml:space="preserve">17 Hours </w:t>
            </w:r>
          </w:p>
        </w:tc>
      </w:tr>
      <w:tr w:rsidR="00EE0477" w:rsidRPr="00551603" w14:paraId="2949B6B9" w14:textId="77777777">
        <w:trPr>
          <w:trHeight w:hRule="exact" w:val="1306"/>
        </w:trPr>
        <w:tc>
          <w:tcPr>
            <w:tcW w:w="7723" w:type="dxa"/>
            <w:tcBorders>
              <w:top w:val="single" w:sz="4" w:space="0" w:color="000000"/>
              <w:left w:val="single" w:sz="4" w:space="0" w:color="000000"/>
              <w:bottom w:val="single" w:sz="4" w:space="0" w:color="000000"/>
              <w:right w:val="single" w:sz="4" w:space="0" w:color="000000"/>
            </w:tcBorders>
          </w:tcPr>
          <w:p w14:paraId="0752E6FD" w14:textId="77777777" w:rsidR="00EE0477" w:rsidRPr="00551603" w:rsidRDefault="00EE0477">
            <w:pPr>
              <w:spacing w:before="6" w:after="0" w:line="120" w:lineRule="exact"/>
              <w:rPr>
                <w:rFonts w:cstheme="minorHAnsi"/>
                <w:szCs w:val="12"/>
              </w:rPr>
            </w:pPr>
          </w:p>
          <w:p w14:paraId="12741E94" w14:textId="77777777" w:rsidR="00EE0477" w:rsidRPr="00551603" w:rsidRDefault="00551603">
            <w:pPr>
              <w:spacing w:after="0" w:line="283" w:lineRule="auto"/>
              <w:ind w:left="65" w:right="268"/>
              <w:rPr>
                <w:rFonts w:eastAsia="Rockwell" w:cstheme="minorHAnsi"/>
                <w:szCs w:val="21"/>
              </w:rPr>
            </w:pPr>
            <w:r w:rsidRPr="00551603">
              <w:rPr>
                <w:rFonts w:eastAsia="Rockwell" w:cstheme="minorHAnsi"/>
                <w:szCs w:val="21"/>
              </w:rPr>
              <w:t xml:space="preserve">Applications of Differentiation: Maximum and Minimum Values. The Mean Value Theorem. How Derivatives Affect the Shape of a Graph. Indeterminate Forms and </w:t>
            </w:r>
            <w:proofErr w:type="spellStart"/>
            <w:r w:rsidRPr="00551603">
              <w:rPr>
                <w:rFonts w:eastAsia="Rockwell" w:cstheme="minorHAnsi"/>
                <w:szCs w:val="21"/>
              </w:rPr>
              <w:t>l’Hospital’s</w:t>
            </w:r>
            <w:proofErr w:type="spellEnd"/>
            <w:r w:rsidRPr="00551603">
              <w:rPr>
                <w:rFonts w:eastAsia="Rockwell" w:cstheme="minorHAnsi"/>
                <w:szCs w:val="21"/>
              </w:rPr>
              <w:t xml:space="preserve"> Rule. Summary of Curve Sketching. Graphing with Calculus and Calculators. Optimization Problems. Newton’s Method. Antiderivatives. </w:t>
            </w:r>
          </w:p>
        </w:tc>
        <w:tc>
          <w:tcPr>
            <w:tcW w:w="1358" w:type="dxa"/>
            <w:tcBorders>
              <w:top w:val="single" w:sz="4" w:space="0" w:color="000000"/>
              <w:left w:val="single" w:sz="4" w:space="0" w:color="000000"/>
              <w:bottom w:val="single" w:sz="4" w:space="0" w:color="000000"/>
              <w:right w:val="single" w:sz="4" w:space="0" w:color="000000"/>
            </w:tcBorders>
          </w:tcPr>
          <w:p w14:paraId="0BC5BCC1" w14:textId="77777777" w:rsidR="00EE0477" w:rsidRPr="00551603" w:rsidRDefault="00551603">
            <w:pPr>
              <w:spacing w:after="0" w:line="210" w:lineRule="exact"/>
              <w:ind w:left="-1" w:right="-20"/>
              <w:rPr>
                <w:rFonts w:eastAsia="Rockwell" w:cstheme="minorHAnsi"/>
                <w:szCs w:val="21"/>
              </w:rPr>
            </w:pPr>
            <w:r w:rsidRPr="00551603">
              <w:rPr>
                <w:rFonts w:eastAsia="Rockwell" w:cstheme="minorHAnsi"/>
                <w:szCs w:val="21"/>
              </w:rPr>
              <w:t xml:space="preserve"> </w:t>
            </w:r>
          </w:p>
          <w:p w14:paraId="3BE6F94D" w14:textId="77777777" w:rsidR="00EE0477" w:rsidRPr="00551603" w:rsidRDefault="00551603">
            <w:pPr>
              <w:spacing w:after="0" w:line="209" w:lineRule="exact"/>
              <w:ind w:left="-1" w:right="-20"/>
              <w:rPr>
                <w:rFonts w:eastAsia="Rockwell" w:cstheme="minorHAnsi"/>
                <w:szCs w:val="21"/>
              </w:rPr>
            </w:pPr>
            <w:r w:rsidRPr="00551603">
              <w:rPr>
                <w:rFonts w:eastAsia="Rockwell" w:cstheme="minorHAnsi"/>
                <w:szCs w:val="21"/>
              </w:rPr>
              <w:t xml:space="preserve"> </w:t>
            </w:r>
          </w:p>
          <w:p w14:paraId="26F6D9DD" w14:textId="77777777" w:rsidR="00EE0477" w:rsidRPr="00551603" w:rsidRDefault="00551603">
            <w:pPr>
              <w:spacing w:after="0" w:line="228" w:lineRule="exact"/>
              <w:ind w:left="-1" w:right="-20"/>
              <w:rPr>
                <w:rFonts w:eastAsia="Rockwell" w:cstheme="minorHAnsi"/>
                <w:szCs w:val="21"/>
              </w:rPr>
            </w:pPr>
            <w:r w:rsidRPr="00551603">
              <w:rPr>
                <w:rFonts w:eastAsia="Rockwell" w:cstheme="minorHAnsi"/>
                <w:szCs w:val="21"/>
              </w:rPr>
              <w:t xml:space="preserve"> </w:t>
            </w:r>
          </w:p>
          <w:p w14:paraId="6710B36C" w14:textId="77777777" w:rsidR="00EE0477" w:rsidRPr="00551603" w:rsidRDefault="00551603">
            <w:pPr>
              <w:spacing w:before="2" w:after="0" w:line="240" w:lineRule="auto"/>
              <w:ind w:left="281" w:right="-20"/>
              <w:rPr>
                <w:rFonts w:eastAsia="Rockwell" w:cstheme="minorHAnsi"/>
                <w:szCs w:val="21"/>
              </w:rPr>
            </w:pPr>
            <w:r w:rsidRPr="00551603">
              <w:rPr>
                <w:rFonts w:eastAsia="Rockwell" w:cstheme="minorHAnsi"/>
                <w:szCs w:val="21"/>
              </w:rPr>
              <w:t xml:space="preserve">4.1 - 4.9 </w:t>
            </w:r>
          </w:p>
        </w:tc>
        <w:tc>
          <w:tcPr>
            <w:tcW w:w="1123" w:type="dxa"/>
            <w:tcBorders>
              <w:top w:val="single" w:sz="4" w:space="0" w:color="000000"/>
              <w:left w:val="single" w:sz="4" w:space="0" w:color="000000"/>
              <w:bottom w:val="single" w:sz="4" w:space="0" w:color="000000"/>
              <w:right w:val="single" w:sz="4" w:space="0" w:color="000000"/>
            </w:tcBorders>
          </w:tcPr>
          <w:p w14:paraId="06C022A9" w14:textId="77777777" w:rsidR="00EE0477" w:rsidRPr="00551603" w:rsidRDefault="00551603">
            <w:pPr>
              <w:spacing w:after="0" w:line="210" w:lineRule="exact"/>
              <w:ind w:left="-1" w:right="-20"/>
              <w:rPr>
                <w:rFonts w:eastAsia="Rockwell" w:cstheme="minorHAnsi"/>
                <w:szCs w:val="21"/>
              </w:rPr>
            </w:pPr>
            <w:r w:rsidRPr="00551603">
              <w:rPr>
                <w:rFonts w:eastAsia="Rockwell" w:cstheme="minorHAnsi"/>
                <w:szCs w:val="21"/>
              </w:rPr>
              <w:t xml:space="preserve"> </w:t>
            </w:r>
          </w:p>
          <w:p w14:paraId="13FE5A81" w14:textId="77777777" w:rsidR="00EE0477" w:rsidRPr="00551603" w:rsidRDefault="00551603">
            <w:pPr>
              <w:spacing w:after="0" w:line="209" w:lineRule="exact"/>
              <w:ind w:left="-1" w:right="-20"/>
              <w:rPr>
                <w:rFonts w:eastAsia="Rockwell" w:cstheme="minorHAnsi"/>
                <w:szCs w:val="21"/>
              </w:rPr>
            </w:pPr>
            <w:r w:rsidRPr="00551603">
              <w:rPr>
                <w:rFonts w:eastAsia="Rockwell" w:cstheme="minorHAnsi"/>
                <w:szCs w:val="21"/>
              </w:rPr>
              <w:t xml:space="preserve"> </w:t>
            </w:r>
          </w:p>
          <w:p w14:paraId="1FE2C7AE" w14:textId="77777777" w:rsidR="00EE0477" w:rsidRPr="00551603" w:rsidRDefault="00551603">
            <w:pPr>
              <w:spacing w:after="0" w:line="228" w:lineRule="exact"/>
              <w:ind w:left="-1" w:right="-20"/>
              <w:rPr>
                <w:rFonts w:eastAsia="Rockwell" w:cstheme="minorHAnsi"/>
                <w:szCs w:val="21"/>
              </w:rPr>
            </w:pPr>
            <w:r w:rsidRPr="00551603">
              <w:rPr>
                <w:rFonts w:eastAsia="Rockwell" w:cstheme="minorHAnsi"/>
                <w:szCs w:val="21"/>
              </w:rPr>
              <w:t xml:space="preserve"> </w:t>
            </w:r>
          </w:p>
          <w:p w14:paraId="5A131642" w14:textId="77777777" w:rsidR="00EE0477" w:rsidRPr="00551603" w:rsidRDefault="00551603">
            <w:pPr>
              <w:spacing w:before="2" w:after="0" w:line="240" w:lineRule="auto"/>
              <w:ind w:left="127" w:right="-20"/>
              <w:rPr>
                <w:rFonts w:eastAsia="Rockwell" w:cstheme="minorHAnsi"/>
                <w:szCs w:val="21"/>
              </w:rPr>
            </w:pPr>
            <w:r w:rsidRPr="00551603">
              <w:rPr>
                <w:rFonts w:eastAsia="Rockwell" w:cstheme="minorHAnsi"/>
                <w:szCs w:val="21"/>
              </w:rPr>
              <w:t xml:space="preserve">12 Hours </w:t>
            </w:r>
          </w:p>
        </w:tc>
      </w:tr>
      <w:tr w:rsidR="00EE0477" w:rsidRPr="00551603" w14:paraId="412A80D1" w14:textId="77777777">
        <w:trPr>
          <w:trHeight w:hRule="exact" w:val="998"/>
        </w:trPr>
        <w:tc>
          <w:tcPr>
            <w:tcW w:w="7723" w:type="dxa"/>
            <w:tcBorders>
              <w:top w:val="single" w:sz="4" w:space="0" w:color="000000"/>
              <w:left w:val="single" w:sz="4" w:space="0" w:color="000000"/>
              <w:bottom w:val="single" w:sz="4" w:space="0" w:color="000000"/>
              <w:right w:val="single" w:sz="4" w:space="0" w:color="000000"/>
            </w:tcBorders>
          </w:tcPr>
          <w:p w14:paraId="0BF39B65" w14:textId="77777777" w:rsidR="00EE0477" w:rsidRPr="00551603" w:rsidRDefault="00EE0477">
            <w:pPr>
              <w:spacing w:before="2" w:after="0" w:line="120" w:lineRule="exact"/>
              <w:rPr>
                <w:rFonts w:cstheme="minorHAnsi"/>
                <w:szCs w:val="12"/>
              </w:rPr>
            </w:pPr>
          </w:p>
          <w:p w14:paraId="1B9D3069" w14:textId="77777777" w:rsidR="00EE0477" w:rsidRPr="00551603" w:rsidRDefault="00551603">
            <w:pPr>
              <w:spacing w:after="0" w:line="283" w:lineRule="auto"/>
              <w:ind w:left="65" w:right="161"/>
              <w:rPr>
                <w:rFonts w:eastAsia="Rockwell" w:cstheme="minorHAnsi"/>
                <w:szCs w:val="21"/>
              </w:rPr>
            </w:pPr>
            <w:r w:rsidRPr="00551603">
              <w:rPr>
                <w:rFonts w:eastAsia="Rockwell" w:cstheme="minorHAnsi"/>
                <w:szCs w:val="21"/>
              </w:rPr>
              <w:t xml:space="preserve">Integration: Areas and Distances. The Definite Integral. The Fundamental Theorem of Calculus. Indefinite Integrals and the Net Change Theorem. The Substitution Rule.  The logarithm defined as an integral. </w:t>
            </w:r>
          </w:p>
        </w:tc>
        <w:tc>
          <w:tcPr>
            <w:tcW w:w="1358" w:type="dxa"/>
            <w:tcBorders>
              <w:top w:val="single" w:sz="4" w:space="0" w:color="000000"/>
              <w:left w:val="single" w:sz="4" w:space="0" w:color="000000"/>
              <w:bottom w:val="single" w:sz="4" w:space="0" w:color="000000"/>
              <w:right w:val="single" w:sz="4" w:space="0" w:color="000000"/>
            </w:tcBorders>
          </w:tcPr>
          <w:p w14:paraId="7856E0E4" w14:textId="77777777" w:rsidR="00EE0477" w:rsidRPr="00551603" w:rsidRDefault="00551603">
            <w:pPr>
              <w:spacing w:before="1" w:after="0" w:line="240" w:lineRule="auto"/>
              <w:ind w:left="-1" w:right="-20"/>
              <w:rPr>
                <w:rFonts w:eastAsia="Rockwell" w:cstheme="minorHAnsi"/>
                <w:szCs w:val="21"/>
              </w:rPr>
            </w:pPr>
            <w:r w:rsidRPr="00551603">
              <w:rPr>
                <w:rFonts w:eastAsia="Rockwell" w:cstheme="minorHAnsi"/>
                <w:szCs w:val="21"/>
              </w:rPr>
              <w:t xml:space="preserve"> </w:t>
            </w:r>
          </w:p>
          <w:p w14:paraId="37FE863C" w14:textId="77777777" w:rsidR="00EE0477" w:rsidRPr="00551603" w:rsidRDefault="00551603">
            <w:pPr>
              <w:spacing w:before="2" w:after="0" w:line="274" w:lineRule="auto"/>
              <w:ind w:left="86" w:right="-62" w:firstLine="246"/>
              <w:rPr>
                <w:rFonts w:eastAsia="Rockwell" w:cstheme="minorHAnsi"/>
                <w:szCs w:val="21"/>
              </w:rPr>
            </w:pPr>
            <w:r w:rsidRPr="00551603">
              <w:rPr>
                <w:rFonts w:eastAsia="Rockwell" w:cstheme="minorHAnsi"/>
                <w:szCs w:val="21"/>
              </w:rPr>
              <w:t xml:space="preserve">5.1 - 5.5 Appendix A.G </w:t>
            </w:r>
          </w:p>
        </w:tc>
        <w:tc>
          <w:tcPr>
            <w:tcW w:w="1123" w:type="dxa"/>
            <w:tcBorders>
              <w:top w:val="single" w:sz="4" w:space="0" w:color="000000"/>
              <w:left w:val="single" w:sz="4" w:space="0" w:color="000000"/>
              <w:bottom w:val="single" w:sz="4" w:space="0" w:color="000000"/>
              <w:right w:val="single" w:sz="4" w:space="0" w:color="000000"/>
            </w:tcBorders>
          </w:tcPr>
          <w:p w14:paraId="3A708BEE" w14:textId="77777777" w:rsidR="00EE0477" w:rsidRPr="00551603" w:rsidRDefault="00551603">
            <w:pPr>
              <w:spacing w:after="0" w:line="167" w:lineRule="exact"/>
              <w:ind w:left="-1" w:right="-20"/>
              <w:rPr>
                <w:rFonts w:eastAsia="Rockwell" w:cstheme="minorHAnsi"/>
                <w:szCs w:val="21"/>
              </w:rPr>
            </w:pPr>
            <w:r w:rsidRPr="00551603">
              <w:rPr>
                <w:rFonts w:eastAsia="Rockwell" w:cstheme="minorHAnsi"/>
                <w:szCs w:val="21"/>
              </w:rPr>
              <w:t xml:space="preserve"> </w:t>
            </w:r>
          </w:p>
          <w:p w14:paraId="0AB50507" w14:textId="77777777" w:rsidR="00EE0477" w:rsidRPr="00551603" w:rsidRDefault="00551603">
            <w:pPr>
              <w:spacing w:after="0" w:line="212" w:lineRule="exact"/>
              <w:ind w:left="-1" w:right="-20"/>
              <w:rPr>
                <w:rFonts w:eastAsia="Rockwell" w:cstheme="minorHAnsi"/>
                <w:szCs w:val="21"/>
              </w:rPr>
            </w:pPr>
            <w:r w:rsidRPr="00551603">
              <w:rPr>
                <w:rFonts w:eastAsia="Rockwell" w:cstheme="minorHAnsi"/>
                <w:szCs w:val="21"/>
              </w:rPr>
              <w:t xml:space="preserve"> </w:t>
            </w:r>
          </w:p>
          <w:p w14:paraId="5D8E8FAB" w14:textId="77777777" w:rsidR="00EE0477" w:rsidRPr="00551603" w:rsidRDefault="00551603">
            <w:pPr>
              <w:spacing w:after="0" w:line="250" w:lineRule="exact"/>
              <w:ind w:left="127" w:right="-20"/>
              <w:rPr>
                <w:rFonts w:eastAsia="Rockwell" w:cstheme="minorHAnsi"/>
                <w:szCs w:val="21"/>
              </w:rPr>
            </w:pPr>
            <w:r w:rsidRPr="00551603">
              <w:rPr>
                <w:rFonts w:eastAsia="Rockwell" w:cstheme="minorHAnsi"/>
                <w:szCs w:val="21"/>
              </w:rPr>
              <w:t xml:space="preserve">11 Hours </w:t>
            </w:r>
          </w:p>
        </w:tc>
      </w:tr>
      <w:tr w:rsidR="00EE0477" w:rsidRPr="00551603" w14:paraId="61B78081" w14:textId="77777777">
        <w:trPr>
          <w:trHeight w:hRule="exact" w:val="370"/>
        </w:trPr>
        <w:tc>
          <w:tcPr>
            <w:tcW w:w="7723" w:type="dxa"/>
            <w:tcBorders>
              <w:top w:val="single" w:sz="4" w:space="0" w:color="000000"/>
              <w:left w:val="single" w:sz="4" w:space="0" w:color="000000"/>
              <w:bottom w:val="single" w:sz="4" w:space="0" w:color="000000"/>
              <w:right w:val="single" w:sz="4" w:space="0" w:color="000000"/>
            </w:tcBorders>
          </w:tcPr>
          <w:p w14:paraId="169CA8C5" w14:textId="77777777" w:rsidR="00EE0477" w:rsidRPr="00551603" w:rsidRDefault="00EE0477">
            <w:pPr>
              <w:spacing w:before="2" w:after="0" w:line="110" w:lineRule="exact"/>
              <w:rPr>
                <w:rFonts w:cstheme="minorHAnsi"/>
                <w:szCs w:val="11"/>
              </w:rPr>
            </w:pPr>
          </w:p>
          <w:p w14:paraId="1303550D" w14:textId="77777777" w:rsidR="00EE0477" w:rsidRPr="00551603" w:rsidRDefault="00551603">
            <w:pPr>
              <w:spacing w:after="0" w:line="246" w:lineRule="exact"/>
              <w:ind w:left="65" w:right="-20"/>
              <w:rPr>
                <w:rFonts w:eastAsia="Rockwell" w:cstheme="minorHAnsi"/>
                <w:szCs w:val="21"/>
              </w:rPr>
            </w:pPr>
            <w:r w:rsidRPr="00551603">
              <w:rPr>
                <w:rFonts w:eastAsia="Rockwell" w:cstheme="minorHAnsi"/>
                <w:szCs w:val="21"/>
              </w:rPr>
              <w:t xml:space="preserve">Integration by parts. </w:t>
            </w:r>
          </w:p>
        </w:tc>
        <w:tc>
          <w:tcPr>
            <w:tcW w:w="1358" w:type="dxa"/>
            <w:tcBorders>
              <w:top w:val="single" w:sz="4" w:space="0" w:color="000000"/>
              <w:left w:val="single" w:sz="4" w:space="0" w:color="000000"/>
              <w:bottom w:val="single" w:sz="4" w:space="0" w:color="000000"/>
              <w:right w:val="single" w:sz="4" w:space="0" w:color="000000"/>
            </w:tcBorders>
          </w:tcPr>
          <w:p w14:paraId="01E29224" w14:textId="77777777" w:rsidR="00EE0477" w:rsidRPr="00551603" w:rsidRDefault="00EE0477">
            <w:pPr>
              <w:spacing w:before="2" w:after="0" w:line="100" w:lineRule="exact"/>
              <w:rPr>
                <w:rFonts w:cstheme="minorHAnsi"/>
                <w:szCs w:val="10"/>
              </w:rPr>
            </w:pPr>
          </w:p>
          <w:p w14:paraId="6C0D2E51" w14:textId="77777777" w:rsidR="00EE0477" w:rsidRPr="00551603" w:rsidRDefault="00551603">
            <w:pPr>
              <w:spacing w:after="0" w:line="240" w:lineRule="auto"/>
              <w:ind w:left="519" w:right="408"/>
              <w:jc w:val="center"/>
              <w:rPr>
                <w:rFonts w:eastAsia="Rockwell" w:cstheme="minorHAnsi"/>
                <w:szCs w:val="21"/>
              </w:rPr>
            </w:pPr>
            <w:r w:rsidRPr="00551603">
              <w:rPr>
                <w:rFonts w:eastAsia="Rockwell" w:cstheme="minorHAnsi"/>
                <w:szCs w:val="21"/>
              </w:rPr>
              <w:t xml:space="preserve">7.1 </w:t>
            </w:r>
          </w:p>
        </w:tc>
        <w:tc>
          <w:tcPr>
            <w:tcW w:w="1123" w:type="dxa"/>
            <w:tcBorders>
              <w:top w:val="single" w:sz="4" w:space="0" w:color="000000"/>
              <w:left w:val="single" w:sz="4" w:space="0" w:color="000000"/>
              <w:bottom w:val="single" w:sz="4" w:space="0" w:color="000000"/>
              <w:right w:val="single" w:sz="4" w:space="0" w:color="000000"/>
            </w:tcBorders>
          </w:tcPr>
          <w:p w14:paraId="50B6BEF5" w14:textId="77777777" w:rsidR="00EE0477" w:rsidRPr="00551603" w:rsidRDefault="00EE0477">
            <w:pPr>
              <w:spacing w:before="2" w:after="0" w:line="100" w:lineRule="exact"/>
              <w:rPr>
                <w:rFonts w:cstheme="minorHAnsi"/>
                <w:szCs w:val="10"/>
              </w:rPr>
            </w:pPr>
          </w:p>
          <w:p w14:paraId="0DC88C35" w14:textId="77777777" w:rsidR="00EE0477" w:rsidRPr="00551603" w:rsidRDefault="00551603">
            <w:pPr>
              <w:spacing w:after="0" w:line="240" w:lineRule="auto"/>
              <w:ind w:left="189" w:right="-20"/>
              <w:rPr>
                <w:rFonts w:eastAsia="Rockwell" w:cstheme="minorHAnsi"/>
                <w:szCs w:val="21"/>
              </w:rPr>
            </w:pPr>
            <w:r w:rsidRPr="00551603">
              <w:rPr>
                <w:rFonts w:eastAsia="Rockwell" w:cstheme="minorHAnsi"/>
                <w:szCs w:val="21"/>
              </w:rPr>
              <w:t xml:space="preserve">2 Hours </w:t>
            </w:r>
          </w:p>
        </w:tc>
      </w:tr>
      <w:tr w:rsidR="00EE0477" w:rsidRPr="00551603" w14:paraId="5F9B2511" w14:textId="77777777">
        <w:trPr>
          <w:trHeight w:hRule="exact" w:val="370"/>
        </w:trPr>
        <w:tc>
          <w:tcPr>
            <w:tcW w:w="7723" w:type="dxa"/>
            <w:tcBorders>
              <w:top w:val="single" w:sz="4" w:space="0" w:color="000000"/>
              <w:left w:val="single" w:sz="4" w:space="0" w:color="000000"/>
              <w:bottom w:val="single" w:sz="4" w:space="0" w:color="000000"/>
              <w:right w:val="single" w:sz="4" w:space="0" w:color="000000"/>
            </w:tcBorders>
          </w:tcPr>
          <w:p w14:paraId="57C9B7FE" w14:textId="77777777" w:rsidR="00EE0477" w:rsidRPr="00551603" w:rsidRDefault="00EE0477">
            <w:pPr>
              <w:spacing w:before="2" w:after="0" w:line="110" w:lineRule="exact"/>
              <w:rPr>
                <w:rFonts w:cstheme="minorHAnsi"/>
                <w:szCs w:val="11"/>
              </w:rPr>
            </w:pPr>
          </w:p>
          <w:p w14:paraId="70A47106" w14:textId="77777777" w:rsidR="00EE0477" w:rsidRPr="00551603" w:rsidRDefault="00551603">
            <w:pPr>
              <w:spacing w:after="0" w:line="246" w:lineRule="exact"/>
              <w:ind w:left="65" w:right="-20"/>
              <w:rPr>
                <w:rFonts w:eastAsia="Rockwell" w:cstheme="minorHAnsi"/>
                <w:szCs w:val="21"/>
              </w:rPr>
            </w:pPr>
            <w:r w:rsidRPr="00551603">
              <w:rPr>
                <w:rFonts w:eastAsia="Rockwell" w:cstheme="minorHAnsi"/>
                <w:szCs w:val="21"/>
              </w:rPr>
              <w:t xml:space="preserve">Total time: </w:t>
            </w:r>
          </w:p>
        </w:tc>
        <w:tc>
          <w:tcPr>
            <w:tcW w:w="1358" w:type="dxa"/>
            <w:tcBorders>
              <w:top w:val="single" w:sz="4" w:space="0" w:color="000000"/>
              <w:left w:val="single" w:sz="4" w:space="0" w:color="000000"/>
              <w:bottom w:val="single" w:sz="4" w:space="0" w:color="000000"/>
              <w:right w:val="single" w:sz="4" w:space="0" w:color="000000"/>
            </w:tcBorders>
          </w:tcPr>
          <w:p w14:paraId="6F90E6A4" w14:textId="77777777" w:rsidR="00EE0477" w:rsidRPr="00551603" w:rsidRDefault="00EE0477">
            <w:pPr>
              <w:spacing w:before="2" w:after="0" w:line="100" w:lineRule="exact"/>
              <w:rPr>
                <w:rFonts w:cstheme="minorHAnsi"/>
                <w:szCs w:val="10"/>
              </w:rPr>
            </w:pPr>
          </w:p>
          <w:p w14:paraId="24ED1E56" w14:textId="77777777" w:rsidR="00EE0477" w:rsidRPr="00551603" w:rsidRDefault="00551603">
            <w:pPr>
              <w:spacing w:after="0" w:line="240" w:lineRule="auto"/>
              <w:ind w:left="658" w:right="548"/>
              <w:jc w:val="center"/>
              <w:rPr>
                <w:rFonts w:eastAsia="Rockwell" w:cstheme="minorHAnsi"/>
                <w:szCs w:val="21"/>
              </w:rPr>
            </w:pPr>
            <w:r w:rsidRPr="00551603">
              <w:rPr>
                <w:rFonts w:eastAsia="Rockwell" w:cstheme="minorHAnsi"/>
                <w:szCs w:val="21"/>
              </w:rPr>
              <w:t xml:space="preserve"> </w:t>
            </w:r>
          </w:p>
        </w:tc>
        <w:tc>
          <w:tcPr>
            <w:tcW w:w="1123" w:type="dxa"/>
            <w:tcBorders>
              <w:top w:val="single" w:sz="4" w:space="0" w:color="000000"/>
              <w:left w:val="single" w:sz="4" w:space="0" w:color="000000"/>
              <w:bottom w:val="single" w:sz="4" w:space="0" w:color="000000"/>
              <w:right w:val="single" w:sz="4" w:space="0" w:color="000000"/>
            </w:tcBorders>
          </w:tcPr>
          <w:p w14:paraId="37B18D5A" w14:textId="77777777" w:rsidR="00EE0477" w:rsidRPr="00551603" w:rsidRDefault="00EE0477">
            <w:pPr>
              <w:spacing w:before="2" w:after="0" w:line="100" w:lineRule="exact"/>
              <w:rPr>
                <w:rFonts w:cstheme="minorHAnsi"/>
                <w:szCs w:val="10"/>
              </w:rPr>
            </w:pPr>
          </w:p>
          <w:p w14:paraId="318893CE" w14:textId="77777777" w:rsidR="00EE0477" w:rsidRPr="00551603" w:rsidRDefault="00551603">
            <w:pPr>
              <w:spacing w:after="0" w:line="240" w:lineRule="auto"/>
              <w:ind w:left="189" w:right="-51"/>
              <w:rPr>
                <w:rFonts w:eastAsia="Rockwell" w:cstheme="minorHAnsi"/>
                <w:szCs w:val="21"/>
              </w:rPr>
            </w:pPr>
            <w:r w:rsidRPr="00551603">
              <w:rPr>
                <w:rFonts w:eastAsia="Rockwell" w:cstheme="minorHAnsi"/>
                <w:szCs w:val="21"/>
              </w:rPr>
              <w:t xml:space="preserve">52.25 </w:t>
            </w:r>
            <w:proofErr w:type="spellStart"/>
            <w:r w:rsidRPr="00551603">
              <w:rPr>
                <w:rFonts w:eastAsia="Rockwell" w:cstheme="minorHAnsi"/>
                <w:szCs w:val="21"/>
              </w:rPr>
              <w:t>Hrs</w:t>
            </w:r>
            <w:proofErr w:type="spellEnd"/>
            <w:r w:rsidRPr="00551603">
              <w:rPr>
                <w:rFonts w:eastAsia="Rockwell" w:cstheme="minorHAnsi"/>
                <w:szCs w:val="21"/>
              </w:rPr>
              <w:t xml:space="preserve"> </w:t>
            </w:r>
          </w:p>
        </w:tc>
      </w:tr>
    </w:tbl>
    <w:p w14:paraId="5DE9F835" w14:textId="77777777" w:rsidR="00EE0477" w:rsidRPr="00551603" w:rsidRDefault="00EE0477">
      <w:pPr>
        <w:spacing w:before="16" w:after="0" w:line="220" w:lineRule="exact"/>
        <w:rPr>
          <w:rFonts w:cstheme="minorHAnsi"/>
        </w:rPr>
      </w:pPr>
    </w:p>
    <w:p w14:paraId="04D448E3" w14:textId="77777777" w:rsidR="002F64AE" w:rsidRPr="002F64AE" w:rsidRDefault="002F64AE" w:rsidP="002F64AE">
      <w:pPr>
        <w:pStyle w:val="Heading3"/>
        <w:spacing w:before="72"/>
        <w:ind w:left="0"/>
        <w:jc w:val="center"/>
        <w:rPr>
          <w:rFonts w:ascii="Times New Roman" w:eastAsia="Arial" w:hAnsi="Times New Roman"/>
          <w:sz w:val="24"/>
          <w:szCs w:val="24"/>
        </w:rPr>
      </w:pPr>
      <w:r w:rsidRPr="002F64AE">
        <w:rPr>
          <w:rFonts w:ascii="Times New Roman" w:eastAsia="Arial" w:hAnsi="Times New Roman"/>
          <w:sz w:val="24"/>
          <w:szCs w:val="24"/>
        </w:rPr>
        <w:t>4-unit class:  hours total 57.5</w:t>
      </w:r>
      <w:proofErr w:type="gramStart"/>
      <w:r w:rsidRPr="002F64AE">
        <w:rPr>
          <w:rFonts w:ascii="Times New Roman" w:eastAsia="Arial" w:hAnsi="Times New Roman"/>
          <w:sz w:val="24"/>
          <w:szCs w:val="24"/>
        </w:rPr>
        <w:t xml:space="preserve">   (</w:t>
      </w:r>
      <w:proofErr w:type="gramEnd"/>
      <w:r w:rsidRPr="002F64AE">
        <w:rPr>
          <w:rFonts w:ascii="Times New Roman" w:eastAsia="Arial" w:hAnsi="Times New Roman"/>
          <w:sz w:val="24"/>
          <w:szCs w:val="24"/>
        </w:rPr>
        <w:t>15 x 3 hours 50 minutes)  – hours for exams + 2.5 hour final</w:t>
      </w:r>
    </w:p>
    <w:p w14:paraId="73E3ECD5" w14:textId="5FD33CA2" w:rsidR="00EE0477" w:rsidRPr="002F64AE" w:rsidRDefault="00551603" w:rsidP="002F64AE">
      <w:pPr>
        <w:spacing w:before="44" w:after="0" w:line="240" w:lineRule="auto"/>
        <w:ind w:left="202" w:right="-20"/>
        <w:jc w:val="center"/>
        <w:rPr>
          <w:rFonts w:ascii="Times New Roman" w:eastAsia="Rockwell" w:hAnsi="Times New Roman" w:cs="Times New Roman"/>
          <w:sz w:val="24"/>
          <w:szCs w:val="24"/>
        </w:rPr>
      </w:pPr>
      <w:r w:rsidRPr="002F64AE">
        <w:rPr>
          <w:rFonts w:ascii="Times New Roman" w:eastAsia="Rockwell" w:hAnsi="Times New Roman" w:cs="Times New Roman"/>
          <w:sz w:val="24"/>
          <w:szCs w:val="24"/>
        </w:rPr>
        <w:t>This outline allows for 4 hours of exams.</w:t>
      </w:r>
    </w:p>
    <w:p w14:paraId="79145880" w14:textId="77777777" w:rsidR="00EE0477" w:rsidRDefault="00EE0477">
      <w:pPr>
        <w:spacing w:before="18" w:after="0" w:line="200" w:lineRule="exact"/>
        <w:rPr>
          <w:rFonts w:ascii="Times New Roman" w:hAnsi="Times New Roman" w:cs="Times New Roman"/>
          <w:sz w:val="24"/>
          <w:szCs w:val="24"/>
        </w:rPr>
      </w:pPr>
    </w:p>
    <w:p w14:paraId="03CE9E40" w14:textId="77777777" w:rsidR="007B1DFD" w:rsidRDefault="007B1DFD">
      <w:pPr>
        <w:spacing w:before="18" w:after="0" w:line="200" w:lineRule="exact"/>
        <w:rPr>
          <w:rFonts w:ascii="Times New Roman" w:hAnsi="Times New Roman" w:cs="Times New Roman"/>
          <w:sz w:val="24"/>
          <w:szCs w:val="24"/>
        </w:rPr>
      </w:pPr>
    </w:p>
    <w:p w14:paraId="2899AEDB" w14:textId="77777777" w:rsidR="007B1DFD" w:rsidRPr="002F64AE" w:rsidRDefault="007B1DFD">
      <w:pPr>
        <w:spacing w:before="18" w:after="0" w:line="200" w:lineRule="exact"/>
        <w:rPr>
          <w:rFonts w:ascii="Times New Roman" w:hAnsi="Times New Roman" w:cs="Times New Roman"/>
          <w:sz w:val="24"/>
          <w:szCs w:val="24"/>
        </w:rPr>
      </w:pPr>
    </w:p>
    <w:p w14:paraId="1C94256E" w14:textId="77777777" w:rsidR="00EE0477" w:rsidRPr="007B1DFD" w:rsidRDefault="00551603">
      <w:pPr>
        <w:spacing w:after="0" w:line="240" w:lineRule="auto"/>
        <w:ind w:left="202" w:right="-20"/>
        <w:rPr>
          <w:rFonts w:ascii="Times New Roman" w:eastAsia="Rockwell" w:hAnsi="Times New Roman" w:cs="Times New Roman"/>
          <w:b/>
          <w:sz w:val="24"/>
          <w:szCs w:val="24"/>
        </w:rPr>
      </w:pPr>
      <w:r w:rsidRPr="007B1DFD">
        <w:rPr>
          <w:rFonts w:ascii="Times New Roman" w:eastAsia="Rockwell" w:hAnsi="Times New Roman" w:cs="Times New Roman"/>
          <w:b/>
          <w:sz w:val="24"/>
          <w:szCs w:val="24"/>
        </w:rPr>
        <w:t xml:space="preserve">NOTES: </w:t>
      </w:r>
    </w:p>
    <w:p w14:paraId="7A6CBB68" w14:textId="4AB12F97" w:rsidR="00EE0477" w:rsidRPr="007B1DFD" w:rsidRDefault="00551603" w:rsidP="007B1DFD">
      <w:pPr>
        <w:pStyle w:val="ListParagraph"/>
        <w:numPr>
          <w:ilvl w:val="0"/>
          <w:numId w:val="2"/>
        </w:numPr>
        <w:spacing w:before="55" w:after="0" w:line="255" w:lineRule="auto"/>
        <w:ind w:right="168"/>
        <w:rPr>
          <w:rFonts w:ascii="Times New Roman" w:eastAsia="Rockwell" w:hAnsi="Times New Roman" w:cs="Times New Roman"/>
          <w:sz w:val="24"/>
          <w:szCs w:val="24"/>
        </w:rPr>
      </w:pPr>
      <w:r w:rsidRPr="007B1DFD">
        <w:rPr>
          <w:rFonts w:ascii="Times New Roman" w:eastAsia="Rockwell" w:hAnsi="Times New Roman" w:cs="Times New Roman"/>
          <w:sz w:val="24"/>
          <w:szCs w:val="24"/>
        </w:rPr>
        <w:t xml:space="preserve">It is expected that a student leaving this course will have had experience with a computer algebra system. A minimum of two computer assignments is needed. </w:t>
      </w:r>
    </w:p>
    <w:p w14:paraId="1E261D9A" w14:textId="3CC3E372" w:rsidR="00EE0477" w:rsidRPr="007B1DFD" w:rsidRDefault="00551603" w:rsidP="007B1DFD">
      <w:pPr>
        <w:pStyle w:val="ListParagraph"/>
        <w:numPr>
          <w:ilvl w:val="0"/>
          <w:numId w:val="2"/>
        </w:numPr>
        <w:spacing w:before="3" w:after="0" w:line="240" w:lineRule="auto"/>
        <w:ind w:right="-20"/>
        <w:rPr>
          <w:rFonts w:ascii="Times New Roman" w:eastAsia="Rockwell" w:hAnsi="Times New Roman" w:cs="Times New Roman"/>
          <w:sz w:val="24"/>
          <w:szCs w:val="24"/>
        </w:rPr>
      </w:pPr>
      <w:r w:rsidRPr="007B1DFD">
        <w:rPr>
          <w:rFonts w:ascii="Times New Roman" w:eastAsia="Rockwell" w:hAnsi="Times New Roman" w:cs="Times New Roman"/>
          <w:sz w:val="24"/>
          <w:szCs w:val="24"/>
        </w:rPr>
        <w:t>At least 25% of the grade should be based on student performance without the aid of a graphing</w:t>
      </w:r>
      <w:r w:rsidR="002F64AE" w:rsidRPr="007B1DFD">
        <w:rPr>
          <w:rFonts w:ascii="Times New Roman" w:eastAsia="Rockwell" w:hAnsi="Times New Roman" w:cs="Times New Roman"/>
          <w:sz w:val="24"/>
          <w:szCs w:val="24"/>
        </w:rPr>
        <w:t xml:space="preserve">            </w:t>
      </w:r>
      <w:r w:rsidRPr="007B1DFD">
        <w:rPr>
          <w:rFonts w:ascii="Times New Roman" w:eastAsia="Rockwell" w:hAnsi="Times New Roman" w:cs="Times New Roman"/>
          <w:sz w:val="24"/>
          <w:szCs w:val="24"/>
        </w:rPr>
        <w:t xml:space="preserve"> </w:t>
      </w:r>
      <w:r w:rsidR="002F64AE" w:rsidRPr="007B1DFD">
        <w:rPr>
          <w:rFonts w:ascii="Times New Roman" w:eastAsia="Rockwell" w:hAnsi="Times New Roman" w:cs="Times New Roman"/>
          <w:sz w:val="24"/>
          <w:szCs w:val="24"/>
        </w:rPr>
        <w:t xml:space="preserve">    </w:t>
      </w:r>
      <w:r w:rsidRPr="007B1DFD">
        <w:rPr>
          <w:rFonts w:ascii="Times New Roman" w:eastAsia="Rockwell" w:hAnsi="Times New Roman" w:cs="Times New Roman"/>
          <w:sz w:val="24"/>
          <w:szCs w:val="24"/>
        </w:rPr>
        <w:t xml:space="preserve">calculator or computer. </w:t>
      </w:r>
    </w:p>
    <w:p w14:paraId="3C4C0AC1" w14:textId="79D834FC" w:rsidR="00EE0477" w:rsidRPr="007B1DFD" w:rsidRDefault="00551603" w:rsidP="007B1DFD">
      <w:pPr>
        <w:pStyle w:val="ListParagraph"/>
        <w:numPr>
          <w:ilvl w:val="0"/>
          <w:numId w:val="2"/>
        </w:numPr>
        <w:spacing w:before="16" w:after="0" w:line="240" w:lineRule="auto"/>
        <w:ind w:right="-20"/>
        <w:rPr>
          <w:rFonts w:ascii="Times New Roman" w:eastAsia="Rockwell" w:hAnsi="Times New Roman" w:cs="Times New Roman"/>
          <w:sz w:val="24"/>
          <w:szCs w:val="24"/>
        </w:rPr>
      </w:pPr>
      <w:r w:rsidRPr="007B1DFD">
        <w:rPr>
          <w:rFonts w:ascii="Times New Roman" w:eastAsia="Rockwell" w:hAnsi="Times New Roman" w:cs="Times New Roman"/>
          <w:sz w:val="24"/>
          <w:szCs w:val="24"/>
        </w:rPr>
        <w:t xml:space="preserve">Chapters 4 and 5 are extremely important in Math 181. Instructors need to spend sufficient time on these sections. </w:t>
      </w:r>
    </w:p>
    <w:p w14:paraId="4C45736A" w14:textId="6C47D1F5" w:rsidR="00EE0477" w:rsidRPr="007B1DFD" w:rsidRDefault="00551603" w:rsidP="007B1DFD">
      <w:pPr>
        <w:pStyle w:val="ListParagraph"/>
        <w:numPr>
          <w:ilvl w:val="0"/>
          <w:numId w:val="2"/>
        </w:numPr>
        <w:spacing w:before="16" w:after="0" w:line="240" w:lineRule="auto"/>
        <w:ind w:right="-20"/>
        <w:rPr>
          <w:rFonts w:ascii="Times New Roman" w:eastAsia="Rockwell" w:hAnsi="Times New Roman" w:cs="Times New Roman"/>
          <w:sz w:val="24"/>
          <w:szCs w:val="24"/>
        </w:rPr>
      </w:pPr>
      <w:r w:rsidRPr="007B1DFD">
        <w:rPr>
          <w:rFonts w:ascii="Times New Roman" w:eastAsia="Rockwell" w:hAnsi="Times New Roman" w:cs="Times New Roman"/>
          <w:sz w:val="24"/>
          <w:szCs w:val="24"/>
        </w:rPr>
        <w:t xml:space="preserve">Practice exams can indicate types of problems but actual problems should be substantially different. </w:t>
      </w:r>
    </w:p>
    <w:p w14:paraId="5EFCE40F" w14:textId="77777777" w:rsidR="002F64AE" w:rsidRDefault="002F64AE">
      <w:pPr>
        <w:spacing w:after="0" w:line="240" w:lineRule="auto"/>
        <w:ind w:left="201" w:right="-20"/>
        <w:rPr>
          <w:rFonts w:ascii="Times New Roman" w:eastAsia="Rockwell" w:hAnsi="Times New Roman" w:cs="Times New Roman"/>
          <w:sz w:val="24"/>
          <w:szCs w:val="24"/>
        </w:rPr>
      </w:pPr>
    </w:p>
    <w:p w14:paraId="65DF49A5" w14:textId="77777777" w:rsidR="007B1DFD" w:rsidRPr="002F64AE" w:rsidRDefault="007B1DFD">
      <w:pPr>
        <w:spacing w:after="0" w:line="240" w:lineRule="auto"/>
        <w:ind w:left="201" w:right="-20"/>
        <w:rPr>
          <w:rFonts w:ascii="Times New Roman" w:eastAsia="Rockwell" w:hAnsi="Times New Roman" w:cs="Times New Roman"/>
          <w:sz w:val="24"/>
          <w:szCs w:val="24"/>
        </w:rPr>
      </w:pPr>
    </w:p>
    <w:p w14:paraId="2376D264" w14:textId="0AA45F7B" w:rsidR="00EE0477" w:rsidRDefault="00551603">
      <w:pPr>
        <w:spacing w:after="0" w:line="240" w:lineRule="auto"/>
        <w:ind w:left="201" w:right="-20"/>
        <w:rPr>
          <w:rFonts w:ascii="Times New Roman" w:eastAsia="Rockwell" w:hAnsi="Times New Roman" w:cs="Times New Roman"/>
          <w:sz w:val="24"/>
          <w:szCs w:val="24"/>
        </w:rPr>
      </w:pPr>
      <w:r w:rsidRPr="002F64AE">
        <w:rPr>
          <w:rFonts w:ascii="Times New Roman" w:eastAsia="Rockwell" w:hAnsi="Times New Roman" w:cs="Times New Roman"/>
          <w:sz w:val="24"/>
          <w:szCs w:val="24"/>
        </w:rPr>
        <w:t xml:space="preserve">Submitted by: Beydler, Griffith, Guth, Khoddam, Kojima, Nguyen, Pop, Sholars, Tamayo, Tran </w:t>
      </w:r>
    </w:p>
    <w:p w14:paraId="5EEFADB3" w14:textId="5CC7E524" w:rsidR="000D65A9" w:rsidRPr="000D65A9" w:rsidRDefault="000D65A9">
      <w:pPr>
        <w:spacing w:after="0" w:line="240" w:lineRule="auto"/>
        <w:ind w:left="201" w:right="-20"/>
        <w:rPr>
          <w:rFonts w:ascii="Times New Roman" w:eastAsia="Rockwell" w:hAnsi="Times New Roman" w:cs="Times New Roman"/>
          <w:sz w:val="20"/>
          <w:szCs w:val="20"/>
        </w:rPr>
      </w:pPr>
      <w:r w:rsidRPr="000D65A9">
        <w:rPr>
          <w:rFonts w:ascii="Times New Roman" w:eastAsia="Rockwell" w:hAnsi="Times New Roman" w:cs="Times New Roman"/>
          <w:sz w:val="20"/>
          <w:szCs w:val="20"/>
        </w:rPr>
        <w:t xml:space="preserve">Math Department Policy can be found at: </w:t>
      </w:r>
      <w:hyperlink r:id="rId7" w:history="1">
        <w:r w:rsidR="00E81327" w:rsidRPr="0074484F">
          <w:rPr>
            <w:rStyle w:val="Hyperlink"/>
            <w:rFonts w:ascii="Times New Roman" w:eastAsia="Rockwell" w:hAnsi="Times New Roman" w:cs="Times New Roman"/>
            <w:sz w:val="20"/>
            <w:szCs w:val="20"/>
          </w:rPr>
          <w:t>https://www.mtsac.edu/math/departmentpolicy.html</w:t>
        </w:r>
      </w:hyperlink>
      <w:r w:rsidR="00E81327">
        <w:rPr>
          <w:rFonts w:ascii="Times New Roman" w:eastAsia="Rockwell" w:hAnsi="Times New Roman" w:cs="Times New Roman"/>
          <w:sz w:val="20"/>
          <w:szCs w:val="20"/>
        </w:rPr>
        <w:t xml:space="preserve"> </w:t>
      </w:r>
      <w:bookmarkStart w:id="0" w:name="_GoBack"/>
      <w:bookmarkEnd w:id="0"/>
    </w:p>
    <w:sectPr w:rsidR="000D65A9" w:rsidRPr="000D65A9">
      <w:headerReference w:type="default" r:id="rId8"/>
      <w:type w:val="continuous"/>
      <w:pgSz w:w="12240" w:h="15840"/>
      <w:pgMar w:top="1040" w:right="7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4E58F" w14:textId="77777777" w:rsidR="007C344E" w:rsidRDefault="007C344E" w:rsidP="00D6524B">
      <w:pPr>
        <w:spacing w:after="0" w:line="240" w:lineRule="auto"/>
      </w:pPr>
      <w:r>
        <w:separator/>
      </w:r>
    </w:p>
  </w:endnote>
  <w:endnote w:type="continuationSeparator" w:id="0">
    <w:p w14:paraId="5B3EFEF2" w14:textId="77777777" w:rsidR="007C344E" w:rsidRDefault="007C344E" w:rsidP="00D6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697EF" w14:textId="77777777" w:rsidR="007C344E" w:rsidRDefault="007C344E" w:rsidP="00D6524B">
      <w:pPr>
        <w:spacing w:after="0" w:line="240" w:lineRule="auto"/>
      </w:pPr>
      <w:r>
        <w:separator/>
      </w:r>
    </w:p>
  </w:footnote>
  <w:footnote w:type="continuationSeparator" w:id="0">
    <w:p w14:paraId="3051751E" w14:textId="77777777" w:rsidR="007C344E" w:rsidRDefault="007C344E" w:rsidP="00D65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9E9E8" w14:textId="7DD891EB" w:rsidR="00D6524B" w:rsidRDefault="00D6524B" w:rsidP="00D6524B">
    <w:pPr>
      <w:pStyle w:val="Header"/>
      <w:jc w:val="center"/>
      <w:rPr>
        <w:b/>
        <w:sz w:val="28"/>
        <w:szCs w:val="28"/>
      </w:rPr>
    </w:pPr>
    <w:r>
      <w:rPr>
        <w:b/>
        <w:sz w:val="28"/>
        <w:szCs w:val="28"/>
      </w:rPr>
      <w:t xml:space="preserve">MATH </w:t>
    </w:r>
    <w:proofErr w:type="gramStart"/>
    <w:r>
      <w:rPr>
        <w:b/>
        <w:sz w:val="28"/>
        <w:szCs w:val="28"/>
      </w:rPr>
      <w:t>180  OUTLINE</w:t>
    </w:r>
    <w:proofErr w:type="gramEnd"/>
  </w:p>
  <w:p w14:paraId="627000B9" w14:textId="13AADAB9" w:rsidR="00D6524B" w:rsidRDefault="00D6524B" w:rsidP="00D6524B">
    <w:pPr>
      <w:pStyle w:val="Header"/>
      <w:jc w:val="center"/>
      <w:rPr>
        <w:b/>
        <w:sz w:val="28"/>
        <w:szCs w:val="28"/>
      </w:rPr>
    </w:pPr>
    <w:r>
      <w:rPr>
        <w:b/>
        <w:sz w:val="28"/>
        <w:szCs w:val="28"/>
      </w:rPr>
      <w:t>CALCULUS AND ANALYTIC GEOMETRY</w:t>
    </w:r>
  </w:p>
  <w:p w14:paraId="0E841BE1" w14:textId="19624F19" w:rsidR="00D6524B" w:rsidRPr="00D6524B" w:rsidRDefault="00D6524B" w:rsidP="00D6524B">
    <w:pPr>
      <w:pStyle w:val="Header"/>
      <w:jc w:val="center"/>
      <w:rPr>
        <w:sz w:val="28"/>
        <w:szCs w:val="28"/>
      </w:rPr>
    </w:pPr>
    <w:r>
      <w:rPr>
        <w:sz w:val="28"/>
        <w:szCs w:val="28"/>
      </w:rPr>
      <w:t xml:space="preserve">TEXT:  Calculus, Early Transcendentals, </w:t>
    </w:r>
    <w:r w:rsidR="002F64AE">
      <w:rPr>
        <w:sz w:val="28"/>
        <w:szCs w:val="28"/>
      </w:rPr>
      <w:t>8</w:t>
    </w:r>
    <w:r w:rsidR="002F64AE" w:rsidRPr="002F64AE">
      <w:rPr>
        <w:sz w:val="28"/>
        <w:szCs w:val="28"/>
        <w:vertAlign w:val="superscript"/>
      </w:rPr>
      <w:t>th</w:t>
    </w:r>
    <w:r w:rsidR="002F64AE">
      <w:rPr>
        <w:sz w:val="28"/>
        <w:szCs w:val="28"/>
      </w:rPr>
      <w:t xml:space="preserve"> edition, </w:t>
    </w:r>
    <w:r>
      <w:rPr>
        <w:sz w:val="28"/>
        <w:szCs w:val="28"/>
      </w:rPr>
      <w:t>Stewart</w:t>
    </w:r>
  </w:p>
  <w:p w14:paraId="41B0CB5C" w14:textId="77777777" w:rsidR="00D6524B" w:rsidRDefault="00D65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F76"/>
    <w:multiLevelType w:val="hybridMultilevel"/>
    <w:tmpl w:val="3B48ABBA"/>
    <w:lvl w:ilvl="0" w:tplc="5888D28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233443EF"/>
    <w:multiLevelType w:val="hybridMultilevel"/>
    <w:tmpl w:val="D41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477"/>
    <w:rsid w:val="000D65A9"/>
    <w:rsid w:val="002F64AE"/>
    <w:rsid w:val="00551603"/>
    <w:rsid w:val="00781F6D"/>
    <w:rsid w:val="007A63DA"/>
    <w:rsid w:val="007B1DFD"/>
    <w:rsid w:val="007C344E"/>
    <w:rsid w:val="008C3966"/>
    <w:rsid w:val="00A96528"/>
    <w:rsid w:val="00D6524B"/>
    <w:rsid w:val="00E81327"/>
    <w:rsid w:val="00EE0477"/>
    <w:rsid w:val="00F9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5E94"/>
  <w15:docId w15:val="{B2BCE0E7-0375-F640-BDE1-7368CB27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3">
    <w:name w:val="heading 3"/>
    <w:basedOn w:val="Normal"/>
    <w:link w:val="Heading3Char"/>
    <w:uiPriority w:val="1"/>
    <w:semiHidden/>
    <w:unhideWhenUsed/>
    <w:qFormat/>
    <w:rsid w:val="002F64AE"/>
    <w:pPr>
      <w:spacing w:after="0" w:line="240" w:lineRule="auto"/>
      <w:ind w:left="147"/>
      <w:outlineLvl w:val="2"/>
    </w:pPr>
    <w:rPr>
      <w:rFonts w:ascii="Arial Narrow" w:eastAsia="Arial Narrow" w:hAnsi="Arial Narro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24B"/>
  </w:style>
  <w:style w:type="paragraph" w:styleId="Footer">
    <w:name w:val="footer"/>
    <w:basedOn w:val="Normal"/>
    <w:link w:val="FooterChar"/>
    <w:uiPriority w:val="99"/>
    <w:unhideWhenUsed/>
    <w:rsid w:val="00D65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24B"/>
  </w:style>
  <w:style w:type="character" w:customStyle="1" w:styleId="Heading3Char">
    <w:name w:val="Heading 3 Char"/>
    <w:basedOn w:val="DefaultParagraphFont"/>
    <w:link w:val="Heading3"/>
    <w:uiPriority w:val="1"/>
    <w:semiHidden/>
    <w:rsid w:val="002F64AE"/>
    <w:rPr>
      <w:rFonts w:ascii="Arial Narrow" w:eastAsia="Arial Narrow" w:hAnsi="Arial Narrow" w:cs="Times New Roman"/>
    </w:rPr>
  </w:style>
  <w:style w:type="paragraph" w:styleId="ListParagraph">
    <w:name w:val="List Paragraph"/>
    <w:basedOn w:val="Normal"/>
    <w:uiPriority w:val="34"/>
    <w:qFormat/>
    <w:rsid w:val="007B1DFD"/>
    <w:pPr>
      <w:ind w:left="720"/>
      <w:contextualSpacing/>
    </w:pPr>
  </w:style>
  <w:style w:type="character" w:styleId="Hyperlink">
    <w:name w:val="Hyperlink"/>
    <w:basedOn w:val="DefaultParagraphFont"/>
    <w:uiPriority w:val="99"/>
    <w:unhideWhenUsed/>
    <w:rsid w:val="00E81327"/>
    <w:rPr>
      <w:color w:val="0000FF" w:themeColor="hyperlink"/>
      <w:u w:val="single"/>
    </w:rPr>
  </w:style>
  <w:style w:type="character" w:styleId="UnresolvedMention">
    <w:name w:val="Unresolved Mention"/>
    <w:basedOn w:val="DefaultParagraphFont"/>
    <w:uiPriority w:val="99"/>
    <w:semiHidden/>
    <w:unhideWhenUsed/>
    <w:rsid w:val="00E81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tsac.edu/math/department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Math180-Stewart 8th.docx</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Math180-Stewart 8th.docx</dc:title>
  <dc:creator>Tamayo, Jimmy</dc:creator>
  <cp:lastModifiedBy>Jennifer Turner</cp:lastModifiedBy>
  <cp:revision>7</cp:revision>
  <dcterms:created xsi:type="dcterms:W3CDTF">2018-10-02T15:28:00Z</dcterms:created>
  <dcterms:modified xsi:type="dcterms:W3CDTF">2020-08-12T23:03:00Z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LastSaved">
    <vt:filetime>2018-09-10T00:00:00Z</vt:filetime>
  </property>
</Properties>
</file>