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2CBA" w14:textId="00866BDC" w:rsidR="00824E7E" w:rsidRDefault="00F81DA9">
      <w:pPr>
        <w:pStyle w:val="Title"/>
      </w:pPr>
      <w:r>
        <w:t>MATH 10</w:t>
      </w:r>
      <w:r w:rsidR="00AE104E">
        <w:t>5</w:t>
      </w:r>
      <w:r>
        <w:t xml:space="preserve"> OUTLINE</w:t>
      </w:r>
    </w:p>
    <w:p w14:paraId="3C9B885E" w14:textId="334E3528" w:rsidR="00AE104E" w:rsidRDefault="00AE104E" w:rsidP="00AE104E">
      <w:pPr>
        <w:pStyle w:val="Title"/>
        <w:ind w:left="0" w:right="0"/>
      </w:pPr>
      <w:r>
        <w:t>MATHEMATICAL CONCEPT</w:t>
      </w:r>
      <w:r w:rsidR="00A060DC">
        <w:t>S</w:t>
      </w:r>
      <w:r>
        <w:t xml:space="preserve"> FOR ELEMENTARY TEACHERS</w:t>
      </w:r>
    </w:p>
    <w:p w14:paraId="54C60310" w14:textId="231B9F73" w:rsidR="00824E7E" w:rsidRPr="00380ED8" w:rsidRDefault="00F81DA9" w:rsidP="00380ED8">
      <w:pPr>
        <w:spacing w:before="1"/>
        <w:ind w:left="1332" w:right="1293"/>
        <w:jc w:val="center"/>
        <w:rPr>
          <w:sz w:val="28"/>
        </w:rPr>
      </w:pPr>
      <w:r>
        <w:rPr>
          <w:sz w:val="28"/>
        </w:rPr>
        <w:t>TEXT:</w:t>
      </w:r>
      <w:r>
        <w:rPr>
          <w:spacing w:val="-8"/>
          <w:sz w:val="28"/>
        </w:rPr>
        <w:t xml:space="preserve"> </w:t>
      </w:r>
      <w:r w:rsidR="00AE104E">
        <w:rPr>
          <w:sz w:val="28"/>
        </w:rPr>
        <w:t>Reconceptualizing Mathematics for Elementary School Teachers, 3</w:t>
      </w:r>
      <w:r w:rsidR="00AE104E" w:rsidRPr="00AE104E">
        <w:rPr>
          <w:sz w:val="28"/>
          <w:vertAlign w:val="superscript"/>
        </w:rPr>
        <w:t>rd</w:t>
      </w:r>
      <w:r w:rsidR="00AE104E">
        <w:rPr>
          <w:sz w:val="28"/>
        </w:rPr>
        <w:t xml:space="preserve"> edition by </w:t>
      </w:r>
      <w:proofErr w:type="spellStart"/>
      <w:r w:rsidR="00AE104E">
        <w:rPr>
          <w:sz w:val="28"/>
        </w:rPr>
        <w:t>Sowder</w:t>
      </w:r>
      <w:proofErr w:type="spellEnd"/>
      <w:r w:rsidR="00AE104E">
        <w:rPr>
          <w:sz w:val="28"/>
        </w:rPr>
        <w:t xml:space="preserve">, </w:t>
      </w:r>
      <w:proofErr w:type="spellStart"/>
      <w:r w:rsidR="00AE104E">
        <w:rPr>
          <w:sz w:val="28"/>
        </w:rPr>
        <w:t>Sowder</w:t>
      </w:r>
      <w:proofErr w:type="spellEnd"/>
      <w:r w:rsidR="00AE104E">
        <w:rPr>
          <w:sz w:val="28"/>
        </w:rPr>
        <w:t>, and Nickerson</w:t>
      </w:r>
    </w:p>
    <w:p w14:paraId="4B7065A3" w14:textId="70D62FD0" w:rsidR="00824E7E" w:rsidRDefault="00F81DA9">
      <w:pPr>
        <w:tabs>
          <w:tab w:val="left" w:pos="8642"/>
        </w:tabs>
        <w:ind w:left="211"/>
        <w:rPr>
          <w:i/>
        </w:rPr>
      </w:pPr>
      <w:r>
        <w:rPr>
          <w:i/>
          <w:spacing w:val="-2"/>
        </w:rPr>
        <w:t>Approved:</w:t>
      </w:r>
      <w:r>
        <w:rPr>
          <w:i/>
        </w:rPr>
        <w:tab/>
        <w:t>Effective:</w:t>
      </w:r>
      <w:r>
        <w:rPr>
          <w:i/>
          <w:spacing w:val="43"/>
        </w:rPr>
        <w:t xml:space="preserve"> </w:t>
      </w:r>
      <w:r>
        <w:rPr>
          <w:i/>
        </w:rPr>
        <w:t>Fall</w:t>
      </w:r>
      <w:r>
        <w:rPr>
          <w:i/>
          <w:spacing w:val="-6"/>
        </w:rPr>
        <w:t xml:space="preserve"> </w:t>
      </w:r>
      <w:r>
        <w:rPr>
          <w:i/>
          <w:spacing w:val="-4"/>
        </w:rPr>
        <w:t>202</w:t>
      </w:r>
      <w:r w:rsidR="00AE104E">
        <w:rPr>
          <w:i/>
          <w:spacing w:val="-4"/>
        </w:rPr>
        <w:t>3</w:t>
      </w: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6"/>
        <w:gridCol w:w="1712"/>
        <w:gridCol w:w="1710"/>
      </w:tblGrid>
      <w:tr w:rsidR="00824E7E" w14:paraId="67F07FD6" w14:textId="77777777">
        <w:trPr>
          <w:trHeight w:val="743"/>
        </w:trPr>
        <w:tc>
          <w:tcPr>
            <w:tcW w:w="7126" w:type="dxa"/>
          </w:tcPr>
          <w:p w14:paraId="31F7FC7A" w14:textId="77777777" w:rsidR="00824E7E" w:rsidRDefault="00F81DA9">
            <w:pPr>
              <w:pStyle w:val="TableParagraph"/>
              <w:spacing w:before="154"/>
              <w:ind w:left="2029" w:right="1937"/>
              <w:jc w:val="center"/>
              <w:rPr>
                <w:b/>
                <w:sz w:val="28"/>
              </w:rPr>
            </w:pPr>
            <w:r>
              <w:rPr>
                <w:b/>
                <w:sz w:val="28"/>
              </w:rPr>
              <w:t>MATERIAL</w:t>
            </w:r>
            <w:r>
              <w:rPr>
                <w:b/>
                <w:spacing w:val="-2"/>
                <w:sz w:val="28"/>
              </w:rPr>
              <w:t xml:space="preserve"> </w:t>
            </w:r>
            <w:r>
              <w:rPr>
                <w:b/>
                <w:sz w:val="28"/>
              </w:rPr>
              <w:t>TO</w:t>
            </w:r>
            <w:r>
              <w:rPr>
                <w:b/>
                <w:spacing w:val="-4"/>
                <w:sz w:val="28"/>
              </w:rPr>
              <w:t xml:space="preserve"> </w:t>
            </w:r>
            <w:r>
              <w:rPr>
                <w:b/>
                <w:sz w:val="28"/>
              </w:rPr>
              <w:t>BE</w:t>
            </w:r>
            <w:r>
              <w:rPr>
                <w:b/>
                <w:spacing w:val="-3"/>
                <w:sz w:val="28"/>
              </w:rPr>
              <w:t xml:space="preserve"> </w:t>
            </w:r>
            <w:r>
              <w:rPr>
                <w:b/>
                <w:spacing w:val="-2"/>
                <w:sz w:val="28"/>
              </w:rPr>
              <w:t>COVERED</w:t>
            </w:r>
          </w:p>
        </w:tc>
        <w:tc>
          <w:tcPr>
            <w:tcW w:w="1712" w:type="dxa"/>
          </w:tcPr>
          <w:p w14:paraId="119D9B21" w14:textId="77777777" w:rsidR="00824E7E" w:rsidRDefault="00F81DA9">
            <w:pPr>
              <w:pStyle w:val="TableParagraph"/>
              <w:spacing w:before="8"/>
              <w:ind w:left="188" w:firstLine="105"/>
              <w:rPr>
                <w:b/>
                <w:sz w:val="28"/>
              </w:rPr>
            </w:pPr>
            <w:r>
              <w:rPr>
                <w:b/>
                <w:spacing w:val="-2"/>
                <w:sz w:val="28"/>
              </w:rPr>
              <w:t xml:space="preserve">SECTIONS </w:t>
            </w:r>
            <w:r>
              <w:rPr>
                <w:b/>
                <w:sz w:val="28"/>
              </w:rPr>
              <w:t>FROM</w:t>
            </w:r>
            <w:r>
              <w:rPr>
                <w:b/>
                <w:spacing w:val="-16"/>
                <w:sz w:val="28"/>
              </w:rPr>
              <w:t xml:space="preserve"> </w:t>
            </w:r>
            <w:r>
              <w:rPr>
                <w:b/>
                <w:sz w:val="28"/>
              </w:rPr>
              <w:t>TEXT</w:t>
            </w:r>
          </w:p>
        </w:tc>
        <w:tc>
          <w:tcPr>
            <w:tcW w:w="1710" w:type="dxa"/>
          </w:tcPr>
          <w:p w14:paraId="66550D6A" w14:textId="77777777" w:rsidR="00824E7E" w:rsidRDefault="00F81DA9">
            <w:pPr>
              <w:pStyle w:val="TableParagraph"/>
              <w:spacing w:before="198"/>
              <w:ind w:left="268" w:right="241"/>
              <w:jc w:val="center"/>
              <w:rPr>
                <w:b/>
                <w:sz w:val="28"/>
              </w:rPr>
            </w:pPr>
            <w:proofErr w:type="gramStart"/>
            <w:r>
              <w:rPr>
                <w:b/>
                <w:sz w:val="28"/>
              </w:rPr>
              <w:t>TIME</w:t>
            </w:r>
            <w:r>
              <w:rPr>
                <w:b/>
                <w:spacing w:val="-6"/>
                <w:sz w:val="28"/>
              </w:rPr>
              <w:t xml:space="preserve"> </w:t>
            </w:r>
            <w:r>
              <w:rPr>
                <w:b/>
                <w:spacing w:val="-4"/>
                <w:sz w:val="28"/>
              </w:rPr>
              <w:t>LINE</w:t>
            </w:r>
            <w:proofErr w:type="gramEnd"/>
          </w:p>
        </w:tc>
      </w:tr>
      <w:tr w:rsidR="00824E7E" w14:paraId="643FC36E" w14:textId="77777777" w:rsidTr="00AE104E">
        <w:trPr>
          <w:trHeight w:val="885"/>
        </w:trPr>
        <w:tc>
          <w:tcPr>
            <w:tcW w:w="7126" w:type="dxa"/>
          </w:tcPr>
          <w:p w14:paraId="106516E7" w14:textId="0037171E" w:rsidR="00824E7E" w:rsidRDefault="00AE104E" w:rsidP="004570BB">
            <w:pPr>
              <w:pStyle w:val="TableParagraph"/>
              <w:ind w:right="160"/>
              <w:rPr>
                <w:sz w:val="24"/>
              </w:rPr>
            </w:pPr>
            <w:r>
              <w:rPr>
                <w:sz w:val="24"/>
              </w:rPr>
              <w:t xml:space="preserve">Numeration Systems: Ways of expressing values of quantities, </w:t>
            </w:r>
            <w:r w:rsidR="004570BB">
              <w:rPr>
                <w:sz w:val="24"/>
              </w:rPr>
              <w:t>p</w:t>
            </w:r>
            <w:r>
              <w:rPr>
                <w:sz w:val="24"/>
              </w:rPr>
              <w:t xml:space="preserve">lace value, </w:t>
            </w:r>
            <w:r w:rsidR="004570BB">
              <w:rPr>
                <w:sz w:val="24"/>
              </w:rPr>
              <w:t>b</w:t>
            </w:r>
            <w:r>
              <w:rPr>
                <w:sz w:val="24"/>
              </w:rPr>
              <w:t xml:space="preserve">ases other than ten, </w:t>
            </w:r>
            <w:r w:rsidR="004570BB">
              <w:rPr>
                <w:sz w:val="24"/>
              </w:rPr>
              <w:t>o</w:t>
            </w:r>
            <w:r>
              <w:rPr>
                <w:sz w:val="24"/>
              </w:rPr>
              <w:t>perations in different bases, understanding place value</w:t>
            </w:r>
          </w:p>
        </w:tc>
        <w:tc>
          <w:tcPr>
            <w:tcW w:w="1712" w:type="dxa"/>
            <w:vAlign w:val="center"/>
          </w:tcPr>
          <w:p w14:paraId="6BA3EAB9" w14:textId="4CBD7312" w:rsidR="00824E7E" w:rsidRDefault="00AE104E" w:rsidP="004570BB">
            <w:pPr>
              <w:pStyle w:val="TableParagraph"/>
              <w:spacing w:before="1"/>
              <w:ind w:left="20"/>
              <w:jc w:val="center"/>
              <w:rPr>
                <w:sz w:val="24"/>
              </w:rPr>
            </w:pPr>
            <w:r>
              <w:rPr>
                <w:sz w:val="24"/>
              </w:rPr>
              <w:t>2.1 – 2.6</w:t>
            </w:r>
          </w:p>
        </w:tc>
        <w:tc>
          <w:tcPr>
            <w:tcW w:w="1710" w:type="dxa"/>
            <w:vAlign w:val="center"/>
          </w:tcPr>
          <w:p w14:paraId="20908B61" w14:textId="52A82403" w:rsidR="00824E7E" w:rsidRDefault="0017460D" w:rsidP="000B3901">
            <w:pPr>
              <w:pStyle w:val="TableParagraph"/>
              <w:spacing w:before="1"/>
              <w:ind w:left="20"/>
              <w:jc w:val="center"/>
              <w:rPr>
                <w:sz w:val="24"/>
              </w:rPr>
            </w:pPr>
            <w:r>
              <w:rPr>
                <w:sz w:val="24"/>
              </w:rPr>
              <w:t>8</w:t>
            </w:r>
            <w:r>
              <w:rPr>
                <w:spacing w:val="-1"/>
                <w:sz w:val="24"/>
              </w:rPr>
              <w:t xml:space="preserve"> </w:t>
            </w:r>
            <w:r>
              <w:rPr>
                <w:spacing w:val="-2"/>
                <w:sz w:val="24"/>
              </w:rPr>
              <w:t>hours</w:t>
            </w:r>
          </w:p>
        </w:tc>
      </w:tr>
      <w:tr w:rsidR="004570BB" w14:paraId="1B0D3042" w14:textId="77777777" w:rsidTr="00AE104E">
        <w:trPr>
          <w:trHeight w:val="885"/>
        </w:trPr>
        <w:tc>
          <w:tcPr>
            <w:tcW w:w="7126" w:type="dxa"/>
          </w:tcPr>
          <w:p w14:paraId="7AE6AAA8" w14:textId="746EBC57" w:rsidR="004570BB" w:rsidRDefault="004570BB" w:rsidP="004570BB">
            <w:pPr>
              <w:pStyle w:val="TableParagraph"/>
              <w:ind w:right="160"/>
              <w:jc w:val="both"/>
              <w:rPr>
                <w:sz w:val="24"/>
              </w:rPr>
            </w:pPr>
            <w:r>
              <w:rPr>
                <w:sz w:val="24"/>
              </w:rPr>
              <w:t>Understanding Whole Number Operations: Ways of thinking about addition and subtraction, children’s ways of adding and subtracting, ways of thinking about multiplication, ways of thinking about division, children find products and quotients, developing number sense</w:t>
            </w:r>
          </w:p>
        </w:tc>
        <w:tc>
          <w:tcPr>
            <w:tcW w:w="1712" w:type="dxa"/>
            <w:vAlign w:val="center"/>
          </w:tcPr>
          <w:p w14:paraId="7E2DE4D1" w14:textId="6FDBB400" w:rsidR="004570BB" w:rsidRDefault="004570BB" w:rsidP="004570BB">
            <w:pPr>
              <w:pStyle w:val="TableParagraph"/>
              <w:spacing w:before="1"/>
              <w:ind w:left="20"/>
              <w:jc w:val="center"/>
              <w:rPr>
                <w:sz w:val="24"/>
              </w:rPr>
            </w:pPr>
            <w:r>
              <w:rPr>
                <w:sz w:val="24"/>
              </w:rPr>
              <w:t>3.1 – 3.7</w:t>
            </w:r>
          </w:p>
        </w:tc>
        <w:tc>
          <w:tcPr>
            <w:tcW w:w="1710" w:type="dxa"/>
            <w:vAlign w:val="center"/>
          </w:tcPr>
          <w:p w14:paraId="41B01472" w14:textId="03B5A7C4" w:rsidR="004570BB" w:rsidRDefault="00A060DC" w:rsidP="000B3901">
            <w:pPr>
              <w:pStyle w:val="TableParagraph"/>
              <w:spacing w:before="1"/>
              <w:ind w:left="20"/>
              <w:jc w:val="center"/>
              <w:rPr>
                <w:sz w:val="24"/>
              </w:rPr>
            </w:pPr>
            <w:r>
              <w:rPr>
                <w:sz w:val="24"/>
              </w:rPr>
              <w:t>8 hours</w:t>
            </w:r>
          </w:p>
        </w:tc>
      </w:tr>
      <w:tr w:rsidR="004570BB" w14:paraId="2F93A1FC" w14:textId="77777777" w:rsidTr="00A060DC">
        <w:trPr>
          <w:trHeight w:val="568"/>
        </w:trPr>
        <w:tc>
          <w:tcPr>
            <w:tcW w:w="7126" w:type="dxa"/>
          </w:tcPr>
          <w:p w14:paraId="2573E180" w14:textId="3D7E9CEF" w:rsidR="004570BB" w:rsidRDefault="004570BB" w:rsidP="004570BB">
            <w:pPr>
              <w:pStyle w:val="TableParagraph"/>
              <w:ind w:right="160"/>
              <w:jc w:val="both"/>
              <w:rPr>
                <w:sz w:val="24"/>
              </w:rPr>
            </w:pPr>
            <w:r>
              <w:rPr>
                <w:sz w:val="24"/>
              </w:rPr>
              <w:t>Some Conventional Ways of Computing: Operating on whole numbers and decimal numbers, the role of algorithms</w:t>
            </w:r>
          </w:p>
        </w:tc>
        <w:tc>
          <w:tcPr>
            <w:tcW w:w="1712" w:type="dxa"/>
            <w:vAlign w:val="center"/>
          </w:tcPr>
          <w:p w14:paraId="699EAEDC" w14:textId="3A410B80" w:rsidR="004570BB" w:rsidRDefault="004570BB" w:rsidP="004570BB">
            <w:pPr>
              <w:pStyle w:val="TableParagraph"/>
              <w:spacing w:before="1"/>
              <w:ind w:left="20"/>
              <w:jc w:val="center"/>
              <w:rPr>
                <w:sz w:val="24"/>
              </w:rPr>
            </w:pPr>
            <w:r>
              <w:rPr>
                <w:sz w:val="24"/>
              </w:rPr>
              <w:t>4.1 – 4.3</w:t>
            </w:r>
          </w:p>
        </w:tc>
        <w:tc>
          <w:tcPr>
            <w:tcW w:w="1710" w:type="dxa"/>
            <w:vAlign w:val="center"/>
          </w:tcPr>
          <w:p w14:paraId="07A71314" w14:textId="626C3CDB" w:rsidR="004570BB" w:rsidRDefault="0017460D" w:rsidP="000B3901">
            <w:pPr>
              <w:pStyle w:val="TableParagraph"/>
              <w:spacing w:before="1"/>
              <w:ind w:left="20"/>
              <w:jc w:val="center"/>
              <w:rPr>
                <w:sz w:val="24"/>
              </w:rPr>
            </w:pPr>
            <w:r>
              <w:rPr>
                <w:sz w:val="24"/>
              </w:rPr>
              <w:t>5</w:t>
            </w:r>
            <w:r w:rsidR="00A060DC">
              <w:rPr>
                <w:sz w:val="24"/>
              </w:rPr>
              <w:t xml:space="preserve"> hours</w:t>
            </w:r>
          </w:p>
        </w:tc>
      </w:tr>
      <w:tr w:rsidR="004570BB" w14:paraId="673766D3" w14:textId="77777777" w:rsidTr="00AE104E">
        <w:trPr>
          <w:trHeight w:val="885"/>
        </w:trPr>
        <w:tc>
          <w:tcPr>
            <w:tcW w:w="7126" w:type="dxa"/>
          </w:tcPr>
          <w:p w14:paraId="6F43E7F7" w14:textId="447A9895" w:rsidR="004570BB" w:rsidRDefault="004570BB" w:rsidP="004570BB">
            <w:pPr>
              <w:pStyle w:val="TableParagraph"/>
              <w:ind w:right="160"/>
              <w:jc w:val="both"/>
              <w:rPr>
                <w:sz w:val="24"/>
              </w:rPr>
            </w:pPr>
            <w:r>
              <w:rPr>
                <w:sz w:val="24"/>
              </w:rPr>
              <w:t>Using Numbers in Sensible Ways: Mental computation, computational estimation, estimating values of quantities, using scientific notation for estimating values of very large and very small quantities, mental computation</w:t>
            </w:r>
          </w:p>
        </w:tc>
        <w:tc>
          <w:tcPr>
            <w:tcW w:w="1712" w:type="dxa"/>
            <w:vAlign w:val="center"/>
          </w:tcPr>
          <w:p w14:paraId="1B26E040" w14:textId="1750E0F0" w:rsidR="004570BB" w:rsidRDefault="004570BB" w:rsidP="004570BB">
            <w:pPr>
              <w:pStyle w:val="TableParagraph"/>
              <w:spacing w:before="1"/>
              <w:ind w:left="20"/>
              <w:jc w:val="center"/>
              <w:rPr>
                <w:sz w:val="24"/>
              </w:rPr>
            </w:pPr>
            <w:r>
              <w:rPr>
                <w:sz w:val="24"/>
              </w:rPr>
              <w:t>5.1 – 5.6</w:t>
            </w:r>
          </w:p>
        </w:tc>
        <w:tc>
          <w:tcPr>
            <w:tcW w:w="1710" w:type="dxa"/>
            <w:vAlign w:val="center"/>
          </w:tcPr>
          <w:p w14:paraId="3D75B1EB" w14:textId="503DF598" w:rsidR="004570BB" w:rsidRDefault="0017460D" w:rsidP="000B3901">
            <w:pPr>
              <w:pStyle w:val="TableParagraph"/>
              <w:spacing w:before="1"/>
              <w:ind w:left="20"/>
              <w:jc w:val="center"/>
              <w:rPr>
                <w:sz w:val="24"/>
              </w:rPr>
            </w:pPr>
            <w:r>
              <w:rPr>
                <w:sz w:val="24"/>
              </w:rPr>
              <w:t>8</w:t>
            </w:r>
            <w:r w:rsidR="00A060DC">
              <w:rPr>
                <w:sz w:val="24"/>
              </w:rPr>
              <w:t xml:space="preserve"> hours</w:t>
            </w:r>
          </w:p>
        </w:tc>
      </w:tr>
      <w:tr w:rsidR="004570BB" w14:paraId="77CEEE21" w14:textId="77777777" w:rsidTr="00AE104E">
        <w:trPr>
          <w:trHeight w:val="885"/>
        </w:trPr>
        <w:tc>
          <w:tcPr>
            <w:tcW w:w="7126" w:type="dxa"/>
          </w:tcPr>
          <w:p w14:paraId="327C8AA3" w14:textId="3C41F9C3" w:rsidR="004570BB" w:rsidRDefault="004570BB" w:rsidP="004570BB">
            <w:pPr>
              <w:pStyle w:val="TableParagraph"/>
              <w:ind w:right="160"/>
              <w:jc w:val="both"/>
              <w:rPr>
                <w:sz w:val="24"/>
              </w:rPr>
            </w:pPr>
            <w:r>
              <w:rPr>
                <w:sz w:val="24"/>
              </w:rPr>
              <w:t>Meanings for Fractions: Understanding the meanings of a/b, comparing fractions, equivalent (equal) fractions, relating fractions, decimals, and percents, understanding fractions and decimals</w:t>
            </w:r>
          </w:p>
        </w:tc>
        <w:tc>
          <w:tcPr>
            <w:tcW w:w="1712" w:type="dxa"/>
            <w:vAlign w:val="center"/>
          </w:tcPr>
          <w:p w14:paraId="6EDF550C" w14:textId="3E658F05" w:rsidR="004570BB" w:rsidRDefault="004570BB" w:rsidP="004570BB">
            <w:pPr>
              <w:pStyle w:val="TableParagraph"/>
              <w:spacing w:before="1"/>
              <w:ind w:left="20"/>
              <w:jc w:val="center"/>
              <w:rPr>
                <w:sz w:val="24"/>
              </w:rPr>
            </w:pPr>
            <w:r>
              <w:rPr>
                <w:sz w:val="24"/>
              </w:rPr>
              <w:t>6.1 – 6.6</w:t>
            </w:r>
          </w:p>
        </w:tc>
        <w:tc>
          <w:tcPr>
            <w:tcW w:w="1710" w:type="dxa"/>
            <w:vAlign w:val="center"/>
          </w:tcPr>
          <w:p w14:paraId="08CE924B" w14:textId="4A4A6CAC" w:rsidR="004570BB" w:rsidRDefault="0017460D" w:rsidP="000B3901">
            <w:pPr>
              <w:pStyle w:val="TableParagraph"/>
              <w:spacing w:before="1"/>
              <w:ind w:left="20"/>
              <w:jc w:val="center"/>
              <w:rPr>
                <w:sz w:val="24"/>
              </w:rPr>
            </w:pPr>
            <w:r>
              <w:rPr>
                <w:sz w:val="24"/>
              </w:rPr>
              <w:t>8</w:t>
            </w:r>
            <w:r w:rsidR="00A060DC">
              <w:rPr>
                <w:sz w:val="24"/>
              </w:rPr>
              <w:t xml:space="preserve"> hours</w:t>
            </w:r>
          </w:p>
        </w:tc>
      </w:tr>
      <w:tr w:rsidR="004570BB" w14:paraId="4216CED9" w14:textId="77777777" w:rsidTr="00AE104E">
        <w:trPr>
          <w:trHeight w:val="885"/>
        </w:trPr>
        <w:tc>
          <w:tcPr>
            <w:tcW w:w="7126" w:type="dxa"/>
          </w:tcPr>
          <w:p w14:paraId="0A13E845" w14:textId="24928FF2" w:rsidR="004570BB" w:rsidRDefault="004570BB" w:rsidP="004570BB">
            <w:pPr>
              <w:pStyle w:val="TableParagraph"/>
              <w:ind w:right="160"/>
              <w:jc w:val="both"/>
              <w:rPr>
                <w:sz w:val="24"/>
              </w:rPr>
            </w:pPr>
            <w:r>
              <w:rPr>
                <w:sz w:val="24"/>
              </w:rPr>
              <w:t>Computing with Fractions: Adding and subtracting fractions, multiplying by a fraction, dividing by a fraction, teaching calculation with fractions</w:t>
            </w:r>
          </w:p>
        </w:tc>
        <w:tc>
          <w:tcPr>
            <w:tcW w:w="1712" w:type="dxa"/>
            <w:vAlign w:val="center"/>
          </w:tcPr>
          <w:p w14:paraId="38C24235" w14:textId="64DCA040" w:rsidR="004570BB" w:rsidRDefault="004570BB" w:rsidP="004570BB">
            <w:pPr>
              <w:pStyle w:val="TableParagraph"/>
              <w:spacing w:before="1"/>
              <w:ind w:left="20"/>
              <w:jc w:val="center"/>
              <w:rPr>
                <w:sz w:val="24"/>
              </w:rPr>
            </w:pPr>
            <w:r>
              <w:rPr>
                <w:sz w:val="24"/>
              </w:rPr>
              <w:t>7.1 – 7.5</w:t>
            </w:r>
          </w:p>
        </w:tc>
        <w:tc>
          <w:tcPr>
            <w:tcW w:w="1710" w:type="dxa"/>
            <w:vAlign w:val="center"/>
          </w:tcPr>
          <w:p w14:paraId="0F72CC5D" w14:textId="0FAA1B34" w:rsidR="004570BB" w:rsidRDefault="0017460D" w:rsidP="000B3901">
            <w:pPr>
              <w:pStyle w:val="TableParagraph"/>
              <w:spacing w:before="1"/>
              <w:ind w:left="20"/>
              <w:jc w:val="center"/>
              <w:rPr>
                <w:sz w:val="24"/>
              </w:rPr>
            </w:pPr>
            <w:r>
              <w:rPr>
                <w:sz w:val="24"/>
              </w:rPr>
              <w:t>8</w:t>
            </w:r>
            <w:r w:rsidR="00A060DC">
              <w:rPr>
                <w:sz w:val="24"/>
              </w:rPr>
              <w:t xml:space="preserve"> hours</w:t>
            </w:r>
          </w:p>
        </w:tc>
      </w:tr>
      <w:tr w:rsidR="004570BB" w14:paraId="50431F7C" w14:textId="77777777" w:rsidTr="00AE104E">
        <w:trPr>
          <w:trHeight w:val="885"/>
        </w:trPr>
        <w:tc>
          <w:tcPr>
            <w:tcW w:w="7126" w:type="dxa"/>
          </w:tcPr>
          <w:p w14:paraId="7E83F3FF" w14:textId="130F99BD" w:rsidR="004570BB" w:rsidRDefault="004570BB" w:rsidP="004570BB">
            <w:pPr>
              <w:pStyle w:val="TableParagraph"/>
              <w:ind w:right="160"/>
              <w:jc w:val="both"/>
              <w:rPr>
                <w:sz w:val="24"/>
              </w:rPr>
            </w:pPr>
            <w:r>
              <w:rPr>
                <w:sz w:val="24"/>
              </w:rPr>
              <w:t>Integers and Other Number Systems: Big ideas about signed numbers, children’s ways of reasoning about signed numbers, other models for signed numbers, operations with signed numbers, multiplying and dividing signed numbers, number systems, open number sentences</w:t>
            </w:r>
          </w:p>
        </w:tc>
        <w:tc>
          <w:tcPr>
            <w:tcW w:w="1712" w:type="dxa"/>
            <w:vAlign w:val="center"/>
          </w:tcPr>
          <w:p w14:paraId="2734718D" w14:textId="22702EB7" w:rsidR="004570BB" w:rsidRDefault="004570BB" w:rsidP="004570BB">
            <w:pPr>
              <w:pStyle w:val="TableParagraph"/>
              <w:spacing w:before="1"/>
              <w:ind w:left="20"/>
              <w:jc w:val="center"/>
              <w:rPr>
                <w:sz w:val="24"/>
              </w:rPr>
            </w:pPr>
            <w:r>
              <w:rPr>
                <w:sz w:val="24"/>
              </w:rPr>
              <w:t>10.1 – 10.8</w:t>
            </w:r>
          </w:p>
        </w:tc>
        <w:tc>
          <w:tcPr>
            <w:tcW w:w="1710" w:type="dxa"/>
            <w:vAlign w:val="center"/>
          </w:tcPr>
          <w:p w14:paraId="21F50810" w14:textId="6F161297" w:rsidR="004570BB" w:rsidRDefault="0017460D" w:rsidP="000B3901">
            <w:pPr>
              <w:pStyle w:val="TableParagraph"/>
              <w:spacing w:before="1"/>
              <w:ind w:left="20"/>
              <w:jc w:val="center"/>
              <w:rPr>
                <w:sz w:val="24"/>
              </w:rPr>
            </w:pPr>
            <w:r>
              <w:rPr>
                <w:sz w:val="24"/>
              </w:rPr>
              <w:t>10</w:t>
            </w:r>
            <w:r w:rsidR="00A060DC">
              <w:rPr>
                <w:sz w:val="24"/>
              </w:rPr>
              <w:t xml:space="preserve"> hours</w:t>
            </w:r>
          </w:p>
        </w:tc>
      </w:tr>
      <w:tr w:rsidR="00A060DC" w14:paraId="2A475AD5" w14:textId="77777777" w:rsidTr="00AE104E">
        <w:trPr>
          <w:trHeight w:val="885"/>
        </w:trPr>
        <w:tc>
          <w:tcPr>
            <w:tcW w:w="7126" w:type="dxa"/>
          </w:tcPr>
          <w:p w14:paraId="6E34A92B" w14:textId="5951625A" w:rsidR="00A060DC" w:rsidRDefault="00A060DC" w:rsidP="004570BB">
            <w:pPr>
              <w:pStyle w:val="TableParagraph"/>
              <w:ind w:right="160"/>
              <w:jc w:val="both"/>
              <w:rPr>
                <w:sz w:val="24"/>
              </w:rPr>
            </w:pPr>
            <w:r>
              <w:rPr>
                <w:sz w:val="24"/>
              </w:rPr>
              <w:t>Number Theory: Factors and multiples, primes, and composites, prime factorization, divisibility tests to determine whether a number is prime, greatest common factor, least common multiple, understanding the unique factorization theorem</w:t>
            </w:r>
          </w:p>
        </w:tc>
        <w:tc>
          <w:tcPr>
            <w:tcW w:w="1712" w:type="dxa"/>
            <w:vAlign w:val="center"/>
          </w:tcPr>
          <w:p w14:paraId="754AD745" w14:textId="7814A82F" w:rsidR="00A060DC" w:rsidRDefault="00A060DC" w:rsidP="004570BB">
            <w:pPr>
              <w:pStyle w:val="TableParagraph"/>
              <w:spacing w:before="1"/>
              <w:ind w:left="20"/>
              <w:jc w:val="center"/>
              <w:rPr>
                <w:sz w:val="24"/>
              </w:rPr>
            </w:pPr>
            <w:r>
              <w:rPr>
                <w:sz w:val="24"/>
              </w:rPr>
              <w:t>11.1 – 11.5</w:t>
            </w:r>
          </w:p>
        </w:tc>
        <w:tc>
          <w:tcPr>
            <w:tcW w:w="1710" w:type="dxa"/>
            <w:vAlign w:val="center"/>
          </w:tcPr>
          <w:p w14:paraId="53316D9F" w14:textId="06BB7E6C" w:rsidR="00A060DC" w:rsidRDefault="0017460D" w:rsidP="00A060DC">
            <w:pPr>
              <w:pStyle w:val="TableParagraph"/>
              <w:spacing w:before="1"/>
              <w:ind w:left="20"/>
              <w:jc w:val="center"/>
              <w:rPr>
                <w:sz w:val="24"/>
              </w:rPr>
            </w:pPr>
            <w:r>
              <w:rPr>
                <w:sz w:val="24"/>
              </w:rPr>
              <w:t>8</w:t>
            </w:r>
            <w:r w:rsidR="00A060DC">
              <w:rPr>
                <w:sz w:val="24"/>
              </w:rPr>
              <w:t xml:space="preserve"> hours</w:t>
            </w:r>
          </w:p>
        </w:tc>
      </w:tr>
      <w:tr w:rsidR="00824E7E" w14:paraId="037456CB" w14:textId="77777777" w:rsidTr="00A060DC">
        <w:trPr>
          <w:trHeight w:val="874"/>
        </w:trPr>
        <w:tc>
          <w:tcPr>
            <w:tcW w:w="7126" w:type="dxa"/>
          </w:tcPr>
          <w:p w14:paraId="01F77821" w14:textId="22687553" w:rsidR="00824E7E" w:rsidRDefault="00A060DC">
            <w:pPr>
              <w:pStyle w:val="TableParagraph"/>
              <w:ind w:right="53"/>
              <w:rPr>
                <w:sz w:val="24"/>
              </w:rPr>
            </w:pPr>
            <w:r w:rsidRPr="0017460D">
              <w:rPr>
                <w:sz w:val="24"/>
                <w:u w:val="single"/>
              </w:rPr>
              <w:t>Optional:</w:t>
            </w:r>
            <w:r>
              <w:rPr>
                <w:sz w:val="24"/>
              </w:rPr>
              <w:t xml:space="preserve"> Multiplicative Comparisons and Multiplicative Reasoning: Quantitative analysis of multiplicative situations, fractions in multiplicative comparisons, standards for learning</w:t>
            </w:r>
          </w:p>
        </w:tc>
        <w:tc>
          <w:tcPr>
            <w:tcW w:w="1712" w:type="dxa"/>
          </w:tcPr>
          <w:p w14:paraId="0DC84855" w14:textId="77777777" w:rsidR="00824E7E" w:rsidRDefault="00824E7E">
            <w:pPr>
              <w:pStyle w:val="TableParagraph"/>
              <w:spacing w:before="7"/>
              <w:ind w:left="0"/>
              <w:rPr>
                <w:i/>
                <w:sz w:val="25"/>
              </w:rPr>
            </w:pPr>
          </w:p>
          <w:p w14:paraId="578B9D27" w14:textId="1BABF735" w:rsidR="00824E7E" w:rsidRDefault="00A060DC" w:rsidP="00A060DC">
            <w:pPr>
              <w:pStyle w:val="TableParagraph"/>
              <w:ind w:left="20"/>
              <w:jc w:val="center"/>
              <w:rPr>
                <w:sz w:val="24"/>
              </w:rPr>
            </w:pPr>
            <w:r>
              <w:rPr>
                <w:sz w:val="24"/>
              </w:rPr>
              <w:t>8.1 – 8.4</w:t>
            </w:r>
          </w:p>
        </w:tc>
        <w:tc>
          <w:tcPr>
            <w:tcW w:w="1710" w:type="dxa"/>
          </w:tcPr>
          <w:p w14:paraId="2218BB75" w14:textId="77777777" w:rsidR="00824E7E" w:rsidRDefault="00824E7E" w:rsidP="00A060DC">
            <w:pPr>
              <w:pStyle w:val="TableParagraph"/>
              <w:spacing w:before="7"/>
              <w:ind w:left="20"/>
              <w:jc w:val="center"/>
              <w:rPr>
                <w:i/>
                <w:sz w:val="25"/>
              </w:rPr>
            </w:pPr>
          </w:p>
          <w:p w14:paraId="29DC4CA0" w14:textId="3FD1FFF7" w:rsidR="00824E7E" w:rsidRDefault="00A060DC" w:rsidP="00A060DC">
            <w:pPr>
              <w:pStyle w:val="TableParagraph"/>
              <w:ind w:left="20"/>
              <w:jc w:val="center"/>
              <w:rPr>
                <w:sz w:val="24"/>
              </w:rPr>
            </w:pPr>
            <w:r>
              <w:rPr>
                <w:sz w:val="24"/>
              </w:rPr>
              <w:t xml:space="preserve">5 </w:t>
            </w:r>
            <w:r>
              <w:rPr>
                <w:spacing w:val="-2"/>
                <w:sz w:val="24"/>
              </w:rPr>
              <w:t>hours</w:t>
            </w:r>
          </w:p>
        </w:tc>
      </w:tr>
      <w:tr w:rsidR="00824E7E" w14:paraId="16F79F82" w14:textId="77777777">
        <w:trPr>
          <w:trHeight w:val="851"/>
        </w:trPr>
        <w:tc>
          <w:tcPr>
            <w:tcW w:w="7126" w:type="dxa"/>
          </w:tcPr>
          <w:p w14:paraId="22C7D58C" w14:textId="0B4E8DF8" w:rsidR="00824E7E" w:rsidRDefault="00A060DC">
            <w:pPr>
              <w:pStyle w:val="TableParagraph"/>
              <w:spacing w:line="290" w:lineRule="atLeast"/>
              <w:ind w:right="53"/>
              <w:rPr>
                <w:sz w:val="24"/>
              </w:rPr>
            </w:pPr>
            <w:r w:rsidRPr="0017460D">
              <w:rPr>
                <w:sz w:val="24"/>
                <w:u w:val="single"/>
              </w:rPr>
              <w:t>Optional:</w:t>
            </w:r>
            <w:r>
              <w:rPr>
                <w:sz w:val="24"/>
              </w:rPr>
              <w:t xml:space="preserve"> Ratios, Rates, proportions, and Percents: Ration as a measure, comparing ratios, percents in comparisons and changes, developing proportional reasoning</w:t>
            </w:r>
          </w:p>
        </w:tc>
        <w:tc>
          <w:tcPr>
            <w:tcW w:w="1712" w:type="dxa"/>
          </w:tcPr>
          <w:p w14:paraId="67581F4B" w14:textId="77777777" w:rsidR="00824E7E" w:rsidRDefault="00824E7E">
            <w:pPr>
              <w:pStyle w:val="TableParagraph"/>
              <w:spacing w:before="3"/>
              <w:ind w:left="0"/>
              <w:rPr>
                <w:i/>
                <w:sz w:val="20"/>
              </w:rPr>
            </w:pPr>
          </w:p>
          <w:p w14:paraId="3AB56C5E" w14:textId="0BF7A1DB" w:rsidR="00824E7E" w:rsidRDefault="00A060DC" w:rsidP="00A060DC">
            <w:pPr>
              <w:pStyle w:val="TableParagraph"/>
              <w:spacing w:before="1"/>
              <w:ind w:left="20"/>
              <w:jc w:val="center"/>
              <w:rPr>
                <w:sz w:val="24"/>
              </w:rPr>
            </w:pPr>
            <w:r>
              <w:rPr>
                <w:sz w:val="24"/>
              </w:rPr>
              <w:t>9.1 – 9.5</w:t>
            </w:r>
          </w:p>
        </w:tc>
        <w:tc>
          <w:tcPr>
            <w:tcW w:w="1710" w:type="dxa"/>
          </w:tcPr>
          <w:p w14:paraId="5D0B301B" w14:textId="77777777" w:rsidR="00824E7E" w:rsidRDefault="00824E7E" w:rsidP="00A060DC">
            <w:pPr>
              <w:pStyle w:val="TableParagraph"/>
              <w:spacing w:before="3"/>
              <w:ind w:left="20"/>
              <w:jc w:val="center"/>
              <w:rPr>
                <w:i/>
                <w:sz w:val="20"/>
              </w:rPr>
            </w:pPr>
          </w:p>
          <w:p w14:paraId="11417379" w14:textId="77777777" w:rsidR="00824E7E" w:rsidRDefault="00F81DA9" w:rsidP="00A060DC">
            <w:pPr>
              <w:pStyle w:val="TableParagraph"/>
              <w:spacing w:before="1"/>
              <w:ind w:left="20"/>
              <w:jc w:val="center"/>
              <w:rPr>
                <w:sz w:val="24"/>
              </w:rPr>
            </w:pPr>
            <w:r>
              <w:rPr>
                <w:sz w:val="24"/>
              </w:rPr>
              <w:t>5</w:t>
            </w:r>
            <w:r>
              <w:rPr>
                <w:spacing w:val="-1"/>
                <w:sz w:val="24"/>
              </w:rPr>
              <w:t xml:space="preserve"> </w:t>
            </w:r>
            <w:r>
              <w:rPr>
                <w:spacing w:val="-2"/>
                <w:sz w:val="24"/>
              </w:rPr>
              <w:t>hours</w:t>
            </w:r>
          </w:p>
        </w:tc>
      </w:tr>
    </w:tbl>
    <w:p w14:paraId="0E73A85D" w14:textId="77777777" w:rsidR="00824E7E" w:rsidRDefault="00824E7E">
      <w:pPr>
        <w:rPr>
          <w:i/>
          <w:sz w:val="23"/>
        </w:rPr>
      </w:pPr>
    </w:p>
    <w:p w14:paraId="5612CCEF" w14:textId="602EA541" w:rsidR="00380ED8" w:rsidRDefault="000B3901" w:rsidP="00380ED8">
      <w:pPr>
        <w:spacing w:before="90" w:line="278" w:lineRule="auto"/>
        <w:ind w:left="3477" w:right="513" w:hanging="2540"/>
        <w:rPr>
          <w:rFonts w:ascii="Times New Roman" w:hAnsi="Times New Roman"/>
          <w:sz w:val="24"/>
        </w:rPr>
      </w:pPr>
      <w:bookmarkStart w:id="0" w:name="3-unit_class:__hours_total_42.5___(15_x_"/>
      <w:bookmarkEnd w:id="0"/>
      <w:r>
        <w:rPr>
          <w:rFonts w:ascii="Times New Roman" w:hAnsi="Times New Roman"/>
          <w:sz w:val="24"/>
        </w:rPr>
        <w:t>4-unit</w:t>
      </w:r>
      <w:r>
        <w:rPr>
          <w:rFonts w:ascii="Times New Roman" w:hAnsi="Times New Roman"/>
          <w:spacing w:val="-2"/>
          <w:sz w:val="24"/>
        </w:rPr>
        <w:t xml:space="preserve"> </w:t>
      </w:r>
      <w:r>
        <w:rPr>
          <w:rFonts w:ascii="Times New Roman" w:hAnsi="Times New Roman"/>
          <w:sz w:val="24"/>
        </w:rPr>
        <w:t>class:</w:t>
      </w:r>
      <w:r>
        <w:rPr>
          <w:rFonts w:ascii="Times New Roman" w:hAnsi="Times New Roman"/>
          <w:spacing w:val="40"/>
          <w:sz w:val="24"/>
        </w:rPr>
        <w:t xml:space="preserve"> </w:t>
      </w:r>
      <w:r>
        <w:rPr>
          <w:rFonts w:ascii="Times New Roman" w:hAnsi="Times New Roman"/>
          <w:sz w:val="24"/>
        </w:rPr>
        <w:t>hours</w:t>
      </w:r>
      <w:r>
        <w:rPr>
          <w:rFonts w:ascii="Times New Roman" w:hAnsi="Times New Roman"/>
          <w:spacing w:val="-2"/>
          <w:sz w:val="24"/>
        </w:rPr>
        <w:t xml:space="preserve"> </w:t>
      </w:r>
      <w:r>
        <w:rPr>
          <w:rFonts w:ascii="Times New Roman" w:hAnsi="Times New Roman"/>
          <w:sz w:val="24"/>
        </w:rPr>
        <w:t>total</w:t>
      </w:r>
      <w:r>
        <w:rPr>
          <w:rFonts w:ascii="Times New Roman" w:hAnsi="Times New Roman"/>
          <w:spacing w:val="-2"/>
          <w:sz w:val="24"/>
        </w:rPr>
        <w:t xml:space="preserve"> 6</w:t>
      </w:r>
      <w:r>
        <w:rPr>
          <w:rFonts w:ascii="Times New Roman" w:hAnsi="Times New Roman"/>
          <w:sz w:val="24"/>
        </w:rPr>
        <w:t>2.5</w:t>
      </w:r>
      <w:r w:rsidR="00A060DC">
        <w:rPr>
          <w:rFonts w:ascii="Times New Roman" w:hAnsi="Times New Roman"/>
          <w:spacing w:val="80"/>
          <w:sz w:val="24"/>
        </w:rPr>
        <w:t xml:space="preserve"> </w:t>
      </w:r>
      <w:r>
        <w:rPr>
          <w:rFonts w:ascii="Times New Roman" w:hAnsi="Times New Roman"/>
          <w:sz w:val="24"/>
        </w:rPr>
        <w:t>(15</w:t>
      </w:r>
      <w:r>
        <w:rPr>
          <w:rFonts w:ascii="Times New Roman" w:hAnsi="Times New Roman"/>
          <w:spacing w:val="-2"/>
          <w:sz w:val="24"/>
        </w:rPr>
        <w:t xml:space="preserve"> </w:t>
      </w:r>
      <w:r>
        <w:rPr>
          <w:rFonts w:ascii="Times New Roman" w:hAnsi="Times New Roman"/>
          <w:sz w:val="24"/>
        </w:rPr>
        <w:t>x</w:t>
      </w:r>
      <w:r>
        <w:rPr>
          <w:rFonts w:ascii="Times New Roman" w:hAnsi="Times New Roman"/>
          <w:spacing w:val="-2"/>
          <w:sz w:val="24"/>
        </w:rPr>
        <w:t xml:space="preserve"> 4 </w:t>
      </w:r>
      <w:r>
        <w:rPr>
          <w:rFonts w:ascii="Times New Roman" w:hAnsi="Times New Roman"/>
          <w:sz w:val="24"/>
        </w:rPr>
        <w:t>hours</w:t>
      </w:r>
      <w:r>
        <w:rPr>
          <w:rFonts w:ascii="Times New Roman" w:hAnsi="Times New Roman"/>
          <w:spacing w:val="-2"/>
          <w:sz w:val="24"/>
        </w:rPr>
        <w:t xml:space="preserve"> 1</w:t>
      </w:r>
      <w:r>
        <w:rPr>
          <w:rFonts w:ascii="Times New Roman" w:hAnsi="Times New Roman"/>
          <w:sz w:val="24"/>
        </w:rPr>
        <w:t>0</w:t>
      </w:r>
      <w:r>
        <w:rPr>
          <w:rFonts w:ascii="Times New Roman" w:hAnsi="Times New Roman"/>
          <w:spacing w:val="-2"/>
          <w:sz w:val="24"/>
        </w:rPr>
        <w:t xml:space="preserve"> </w:t>
      </w:r>
      <w:r>
        <w:rPr>
          <w:rFonts w:ascii="Times New Roman" w:hAnsi="Times New Roman"/>
          <w:sz w:val="24"/>
        </w:rPr>
        <w:t>minutes)</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2"/>
          <w:sz w:val="24"/>
        </w:rPr>
        <w:t xml:space="preserve"> 4 </w:t>
      </w:r>
      <w:r>
        <w:rPr>
          <w:rFonts w:ascii="Times New Roman" w:hAnsi="Times New Roman"/>
          <w:sz w:val="24"/>
        </w:rPr>
        <w:t>hours</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3"/>
          <w:sz w:val="24"/>
        </w:rPr>
        <w:t xml:space="preserve"> </w:t>
      </w:r>
      <w:r>
        <w:rPr>
          <w:rFonts w:ascii="Times New Roman" w:hAnsi="Times New Roman"/>
          <w:sz w:val="24"/>
        </w:rPr>
        <w:t>exams</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3"/>
          <w:sz w:val="24"/>
        </w:rPr>
        <w:t xml:space="preserve"> </w:t>
      </w:r>
      <w:proofErr w:type="gramStart"/>
      <w:r>
        <w:rPr>
          <w:rFonts w:ascii="Times New Roman" w:hAnsi="Times New Roman"/>
          <w:sz w:val="24"/>
        </w:rPr>
        <w:t>2.5</w:t>
      </w:r>
      <w:r>
        <w:rPr>
          <w:rFonts w:ascii="Times New Roman" w:hAnsi="Times New Roman"/>
          <w:spacing w:val="-2"/>
          <w:sz w:val="24"/>
        </w:rPr>
        <w:t xml:space="preserve"> </w:t>
      </w:r>
      <w:r>
        <w:rPr>
          <w:rFonts w:ascii="Times New Roman" w:hAnsi="Times New Roman"/>
          <w:sz w:val="24"/>
        </w:rPr>
        <w:t>hour</w:t>
      </w:r>
      <w:proofErr w:type="gramEnd"/>
      <w:r>
        <w:rPr>
          <w:rFonts w:ascii="Times New Roman" w:hAnsi="Times New Roman"/>
          <w:spacing w:val="-3"/>
          <w:sz w:val="24"/>
        </w:rPr>
        <w:t xml:space="preserve"> </w:t>
      </w:r>
      <w:r>
        <w:rPr>
          <w:rFonts w:ascii="Times New Roman" w:hAnsi="Times New Roman"/>
          <w:sz w:val="24"/>
        </w:rPr>
        <w:t>final [This outline allows for 4 hours of exams.]</w:t>
      </w:r>
    </w:p>
    <w:p w14:paraId="5D80CC8D" w14:textId="3F03266C" w:rsidR="00380ED8" w:rsidRDefault="00380ED8" w:rsidP="00380ED8">
      <w:pPr>
        <w:spacing w:before="90" w:line="278" w:lineRule="auto"/>
        <w:ind w:left="3477" w:right="513" w:hanging="2540"/>
        <w:rPr>
          <w:rFonts w:ascii="Times New Roman" w:hAnsi="Times New Roman"/>
          <w:sz w:val="24"/>
        </w:rPr>
      </w:pPr>
      <w:r w:rsidRPr="00380ED8">
        <w:rPr>
          <w:rFonts w:ascii="Times New Roman" w:hAnsi="Times New Roman"/>
          <w:b/>
          <w:bCs/>
          <w:sz w:val="24"/>
        </w:rPr>
        <w:t>NOTES</w:t>
      </w:r>
      <w:r>
        <w:rPr>
          <w:rFonts w:ascii="Times New Roman" w:hAnsi="Times New Roman"/>
          <w:sz w:val="24"/>
        </w:rPr>
        <w:t xml:space="preserve">:   Including a project or presentation assignment is encouraged. </w:t>
      </w:r>
    </w:p>
    <w:p w14:paraId="05B94CA4" w14:textId="77777777" w:rsidR="00380ED8" w:rsidRDefault="00380ED8" w:rsidP="00380ED8">
      <w:pPr>
        <w:pStyle w:val="BodyText"/>
        <w:ind w:left="100"/>
      </w:pPr>
    </w:p>
    <w:p w14:paraId="12F8893D" w14:textId="23F4E9C7" w:rsidR="00A060DC" w:rsidRPr="00380ED8" w:rsidRDefault="00F81DA9" w:rsidP="00380ED8">
      <w:pPr>
        <w:pStyle w:val="BodyText"/>
        <w:ind w:left="100"/>
      </w:pPr>
      <w:r>
        <w:t>Submitted</w:t>
      </w:r>
      <w:r>
        <w:rPr>
          <w:spacing w:val="-3"/>
        </w:rPr>
        <w:t xml:space="preserve"> </w:t>
      </w:r>
      <w:r>
        <w:rPr>
          <w:spacing w:val="-5"/>
        </w:rPr>
        <w:t>by:</w:t>
      </w:r>
      <w:r w:rsidR="00A060DC">
        <w:rPr>
          <w:spacing w:val="-5"/>
        </w:rPr>
        <w:t xml:space="preserve">  </w:t>
      </w:r>
      <w:r w:rsidR="00A060DC">
        <w:t>Basilio, DeWilde, Hall, Lancaster, Lee, Ma, Nguyen, Wohlgezogen, Wakefield, and Young</w:t>
      </w:r>
    </w:p>
    <w:p w14:paraId="7F188920" w14:textId="77777777" w:rsidR="00380ED8" w:rsidRDefault="00380ED8" w:rsidP="00380ED8">
      <w:pPr>
        <w:tabs>
          <w:tab w:val="left" w:pos="460"/>
          <w:tab w:val="left" w:pos="461"/>
        </w:tabs>
      </w:pPr>
      <w:r>
        <w:t xml:space="preserve">  </w:t>
      </w:r>
    </w:p>
    <w:p w14:paraId="78C115A8" w14:textId="6B4D7C00" w:rsidR="00824E7E" w:rsidRPr="00380ED8" w:rsidRDefault="00380ED8" w:rsidP="00380ED8">
      <w:pPr>
        <w:tabs>
          <w:tab w:val="left" w:pos="460"/>
          <w:tab w:val="left" w:pos="461"/>
        </w:tabs>
      </w:pPr>
      <w:r>
        <w:t xml:space="preserve">  </w:t>
      </w:r>
      <w:r w:rsidRPr="00380ED8">
        <w:t>Math</w:t>
      </w:r>
      <w:r w:rsidRPr="00380ED8">
        <w:rPr>
          <w:spacing w:val="-8"/>
        </w:rPr>
        <w:t xml:space="preserve"> </w:t>
      </w:r>
      <w:r w:rsidRPr="00380ED8">
        <w:t>Department</w:t>
      </w:r>
      <w:r w:rsidRPr="00380ED8">
        <w:rPr>
          <w:spacing w:val="-5"/>
        </w:rPr>
        <w:t xml:space="preserve"> </w:t>
      </w:r>
      <w:r w:rsidRPr="00380ED8">
        <w:t>Policy</w:t>
      </w:r>
      <w:r w:rsidRPr="00380ED8">
        <w:rPr>
          <w:spacing w:val="-2"/>
        </w:rPr>
        <w:t xml:space="preserve"> </w:t>
      </w:r>
      <w:r w:rsidRPr="00380ED8">
        <w:t>can</w:t>
      </w:r>
      <w:r w:rsidRPr="00380ED8">
        <w:rPr>
          <w:spacing w:val="-4"/>
        </w:rPr>
        <w:t xml:space="preserve"> </w:t>
      </w:r>
      <w:r w:rsidRPr="00380ED8">
        <w:t>be</w:t>
      </w:r>
      <w:r w:rsidRPr="00380ED8">
        <w:rPr>
          <w:spacing w:val="-2"/>
        </w:rPr>
        <w:t xml:space="preserve"> </w:t>
      </w:r>
      <w:r w:rsidRPr="00380ED8">
        <w:t>found</w:t>
      </w:r>
      <w:r w:rsidRPr="00380ED8">
        <w:rPr>
          <w:spacing w:val="-4"/>
        </w:rPr>
        <w:t xml:space="preserve"> </w:t>
      </w:r>
      <w:r w:rsidRPr="00380ED8">
        <w:t>at:</w:t>
      </w:r>
      <w:r w:rsidRPr="00380ED8">
        <w:rPr>
          <w:spacing w:val="-2"/>
        </w:rPr>
        <w:t xml:space="preserve"> </w:t>
      </w:r>
      <w:r w:rsidRPr="00380ED8">
        <w:rPr>
          <w:color w:val="0000FF"/>
          <w:spacing w:val="-2"/>
          <w:u w:color="0000FF"/>
        </w:rPr>
        <w:t>https://mtsac.instructure.com/courses/33990/files?preview=8920380</w:t>
      </w:r>
    </w:p>
    <w:sectPr w:rsidR="00824E7E" w:rsidRPr="00380ED8">
      <w:type w:val="continuous"/>
      <w:pgSz w:w="12240" w:h="15840"/>
      <w:pgMar w:top="700" w:right="6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F0F1F"/>
    <w:multiLevelType w:val="hybridMultilevel"/>
    <w:tmpl w:val="833C1C70"/>
    <w:lvl w:ilvl="0" w:tplc="68D4FCF6">
      <w:numFmt w:val="bullet"/>
      <w:lvlText w:val=""/>
      <w:lvlJc w:val="left"/>
      <w:pPr>
        <w:ind w:left="460" w:hanging="361"/>
      </w:pPr>
      <w:rPr>
        <w:rFonts w:ascii="Wingdings" w:eastAsia="Wingdings" w:hAnsi="Wingdings" w:cs="Wingdings" w:hint="default"/>
        <w:b w:val="0"/>
        <w:bCs w:val="0"/>
        <w:i w:val="0"/>
        <w:iCs w:val="0"/>
        <w:w w:val="100"/>
        <w:sz w:val="22"/>
        <w:szCs w:val="22"/>
        <w:lang w:val="en-US" w:eastAsia="en-US" w:bidi="ar-SA"/>
      </w:rPr>
    </w:lvl>
    <w:lvl w:ilvl="1" w:tplc="16FAB6D2">
      <w:numFmt w:val="bullet"/>
      <w:lvlText w:val="•"/>
      <w:lvlJc w:val="left"/>
      <w:pPr>
        <w:ind w:left="1494" w:hanging="361"/>
      </w:pPr>
      <w:rPr>
        <w:rFonts w:hint="default"/>
        <w:lang w:val="en-US" w:eastAsia="en-US" w:bidi="ar-SA"/>
      </w:rPr>
    </w:lvl>
    <w:lvl w:ilvl="2" w:tplc="130036B0">
      <w:numFmt w:val="bullet"/>
      <w:lvlText w:val="•"/>
      <w:lvlJc w:val="left"/>
      <w:pPr>
        <w:ind w:left="2528" w:hanging="361"/>
      </w:pPr>
      <w:rPr>
        <w:rFonts w:hint="default"/>
        <w:lang w:val="en-US" w:eastAsia="en-US" w:bidi="ar-SA"/>
      </w:rPr>
    </w:lvl>
    <w:lvl w:ilvl="3" w:tplc="89B2E53A">
      <w:numFmt w:val="bullet"/>
      <w:lvlText w:val="•"/>
      <w:lvlJc w:val="left"/>
      <w:pPr>
        <w:ind w:left="3562" w:hanging="361"/>
      </w:pPr>
      <w:rPr>
        <w:rFonts w:hint="default"/>
        <w:lang w:val="en-US" w:eastAsia="en-US" w:bidi="ar-SA"/>
      </w:rPr>
    </w:lvl>
    <w:lvl w:ilvl="4" w:tplc="A1AE4228">
      <w:numFmt w:val="bullet"/>
      <w:lvlText w:val="•"/>
      <w:lvlJc w:val="left"/>
      <w:pPr>
        <w:ind w:left="4596" w:hanging="361"/>
      </w:pPr>
      <w:rPr>
        <w:rFonts w:hint="default"/>
        <w:lang w:val="en-US" w:eastAsia="en-US" w:bidi="ar-SA"/>
      </w:rPr>
    </w:lvl>
    <w:lvl w:ilvl="5" w:tplc="6504C67E">
      <w:numFmt w:val="bullet"/>
      <w:lvlText w:val="•"/>
      <w:lvlJc w:val="left"/>
      <w:pPr>
        <w:ind w:left="5630" w:hanging="361"/>
      </w:pPr>
      <w:rPr>
        <w:rFonts w:hint="default"/>
        <w:lang w:val="en-US" w:eastAsia="en-US" w:bidi="ar-SA"/>
      </w:rPr>
    </w:lvl>
    <w:lvl w:ilvl="6" w:tplc="53729978">
      <w:numFmt w:val="bullet"/>
      <w:lvlText w:val="•"/>
      <w:lvlJc w:val="left"/>
      <w:pPr>
        <w:ind w:left="6664" w:hanging="361"/>
      </w:pPr>
      <w:rPr>
        <w:rFonts w:hint="default"/>
        <w:lang w:val="en-US" w:eastAsia="en-US" w:bidi="ar-SA"/>
      </w:rPr>
    </w:lvl>
    <w:lvl w:ilvl="7" w:tplc="FCB40EC0">
      <w:numFmt w:val="bullet"/>
      <w:lvlText w:val="•"/>
      <w:lvlJc w:val="left"/>
      <w:pPr>
        <w:ind w:left="7698" w:hanging="361"/>
      </w:pPr>
      <w:rPr>
        <w:rFonts w:hint="default"/>
        <w:lang w:val="en-US" w:eastAsia="en-US" w:bidi="ar-SA"/>
      </w:rPr>
    </w:lvl>
    <w:lvl w:ilvl="8" w:tplc="1666BCBA">
      <w:numFmt w:val="bullet"/>
      <w:lvlText w:val="•"/>
      <w:lvlJc w:val="left"/>
      <w:pPr>
        <w:ind w:left="8732" w:hanging="361"/>
      </w:pPr>
      <w:rPr>
        <w:rFonts w:hint="default"/>
        <w:lang w:val="en-US" w:eastAsia="en-US" w:bidi="ar-SA"/>
      </w:rPr>
    </w:lvl>
  </w:abstractNum>
  <w:num w:numId="1" w16cid:durableId="103284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E"/>
    <w:rsid w:val="000B3901"/>
    <w:rsid w:val="0017460D"/>
    <w:rsid w:val="00380ED8"/>
    <w:rsid w:val="004570BB"/>
    <w:rsid w:val="00824E7E"/>
    <w:rsid w:val="00A060DC"/>
    <w:rsid w:val="00AE104E"/>
    <w:rsid w:val="00F8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3F06"/>
  <w15:docId w15:val="{DD912A48-8843-471D-BB55-20471F15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Title">
    <w:name w:val="Title"/>
    <w:basedOn w:val="Normal"/>
    <w:uiPriority w:val="10"/>
    <w:qFormat/>
    <w:pPr>
      <w:spacing w:before="19"/>
      <w:ind w:left="3828" w:right="3784" w:firstLine="1"/>
      <w:jc w:val="center"/>
    </w:pPr>
    <w:rPr>
      <w:b/>
      <w:bCs/>
      <w:sz w:val="28"/>
      <w:szCs w:val="28"/>
    </w:rPr>
  </w:style>
  <w:style w:type="paragraph" w:styleId="ListParagraph">
    <w:name w:val="List Paragraph"/>
    <w:basedOn w:val="Normal"/>
    <w:uiPriority w:val="1"/>
    <w:qFormat/>
    <w:pPr>
      <w:spacing w:before="1"/>
      <w:ind w:left="460" w:hanging="361"/>
    </w:pPr>
    <w:rPr>
      <w:u w:val="single" w:color="000000"/>
    </w:rPr>
  </w:style>
  <w:style w:type="paragraph" w:customStyle="1" w:styleId="TableParagraph">
    <w:name w:val="Table Paragraph"/>
    <w:basedOn w:val="Normal"/>
    <w:uiPriority w:val="1"/>
    <w:qFormat/>
    <w:pPr>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Microsoft Word - Math180-Stewart 8th.docx</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Math180-Stewart 8th.docx</dc:title>
  <dc:creator>Tamayo, Jimmy</dc:creator>
  <cp:lastModifiedBy>DeWilde, Krysten</cp:lastModifiedBy>
  <cp:revision>2</cp:revision>
  <dcterms:created xsi:type="dcterms:W3CDTF">2023-06-27T19:17:00Z</dcterms:created>
  <dcterms:modified xsi:type="dcterms:W3CDTF">2023-06-27T19:17:00Z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Created">
    <vt:filetime>2023-04-30T00:00:00Z</vt:filetime>
  </property>
  <property fmtid="{D5CDD505-2E9C-101B-9397-08002B2CF9AE}" pid="4" name="Creator">
    <vt:lpwstr>Acrobat PDFMaker 23 for Word</vt:lpwstr>
  </property>
  <property fmtid="{D5CDD505-2E9C-101B-9397-08002B2CF9AE}" pid="5" name="LastSaved">
    <vt:filetime>2023-04-30T00:00:00Z</vt:filetime>
  </property>
  <property fmtid="{D5CDD505-2E9C-101B-9397-08002B2CF9AE}" pid="6" name="Producer">
    <vt:lpwstr>Adobe PDF Library 23.1.175</vt:lpwstr>
  </property>
  <property fmtid="{D5CDD505-2E9C-101B-9397-08002B2CF9AE}" pid="7" name="SourceModified">
    <vt:lpwstr>D:20230430195907</vt:lpwstr>
  </property>
</Properties>
</file>