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F786" w14:textId="77777777" w:rsidR="00CE4A29" w:rsidRDefault="00CE4A29">
      <w:bookmarkStart w:id="0" w:name="_GoBack"/>
      <w:bookmarkEnd w:id="0"/>
      <w:r>
        <w:t>Headcount of full-time students at Mt. SAC</w:t>
      </w:r>
    </w:p>
    <w:tbl>
      <w:tblPr>
        <w:tblStyle w:val="TableGrid"/>
        <w:tblW w:w="0" w:type="auto"/>
        <w:tblLook w:val="04A0" w:firstRow="1" w:lastRow="0" w:firstColumn="1" w:lastColumn="0" w:noHBand="0" w:noVBand="1"/>
      </w:tblPr>
      <w:tblGrid>
        <w:gridCol w:w="3220"/>
        <w:gridCol w:w="1300"/>
        <w:gridCol w:w="1740"/>
        <w:gridCol w:w="960"/>
      </w:tblGrid>
      <w:tr w:rsidR="00CE4A29" w:rsidRPr="00CE4A29" w14:paraId="06873092" w14:textId="77777777" w:rsidTr="002A75DB">
        <w:trPr>
          <w:trHeight w:val="300"/>
        </w:trPr>
        <w:tc>
          <w:tcPr>
            <w:tcW w:w="3220" w:type="dxa"/>
            <w:noWrap/>
            <w:hideMark/>
          </w:tcPr>
          <w:p w14:paraId="5903BD4C" w14:textId="77777777" w:rsidR="00CE4A29" w:rsidRPr="00CE4A29" w:rsidRDefault="00CE4A29" w:rsidP="002A75DB"/>
        </w:tc>
        <w:tc>
          <w:tcPr>
            <w:tcW w:w="1300" w:type="dxa"/>
            <w:noWrap/>
            <w:hideMark/>
          </w:tcPr>
          <w:p w14:paraId="7F8202D8" w14:textId="77777777" w:rsidR="00CE4A29" w:rsidRPr="00CE4A29" w:rsidRDefault="00CE4A29" w:rsidP="00CE4A29">
            <w:pPr>
              <w:jc w:val="center"/>
            </w:pPr>
            <w:r w:rsidRPr="00CE4A29">
              <w:t>Male</w:t>
            </w:r>
          </w:p>
        </w:tc>
        <w:tc>
          <w:tcPr>
            <w:tcW w:w="1740" w:type="dxa"/>
            <w:noWrap/>
            <w:hideMark/>
          </w:tcPr>
          <w:p w14:paraId="39B40A6F" w14:textId="77777777" w:rsidR="00CE4A29" w:rsidRPr="00CE4A29" w:rsidRDefault="00CE4A29" w:rsidP="00CE4A29">
            <w:pPr>
              <w:jc w:val="center"/>
            </w:pPr>
            <w:r w:rsidRPr="00CE4A29">
              <w:t>Female</w:t>
            </w:r>
          </w:p>
        </w:tc>
        <w:tc>
          <w:tcPr>
            <w:tcW w:w="960" w:type="dxa"/>
            <w:noWrap/>
            <w:hideMark/>
          </w:tcPr>
          <w:p w14:paraId="4B0128CD" w14:textId="77777777" w:rsidR="00CE4A29" w:rsidRPr="00CE4A29" w:rsidRDefault="00CE4A29" w:rsidP="00CE4A29">
            <w:pPr>
              <w:jc w:val="center"/>
            </w:pPr>
            <w:r w:rsidRPr="00CE4A29">
              <w:t>Total*</w:t>
            </w:r>
          </w:p>
        </w:tc>
      </w:tr>
      <w:tr w:rsidR="00CE4A29" w:rsidRPr="00CE4A29" w14:paraId="50C5B048" w14:textId="77777777" w:rsidTr="002A75DB">
        <w:trPr>
          <w:trHeight w:val="300"/>
        </w:trPr>
        <w:tc>
          <w:tcPr>
            <w:tcW w:w="3220" w:type="dxa"/>
            <w:noWrap/>
            <w:hideMark/>
          </w:tcPr>
          <w:p w14:paraId="0B5EFA54" w14:textId="77777777" w:rsidR="00CE4A29" w:rsidRPr="00CE4A29" w:rsidRDefault="00CE4A29" w:rsidP="002A75DB">
            <w:r w:rsidRPr="00CE4A29">
              <w:t>Fall 2019</w:t>
            </w:r>
          </w:p>
        </w:tc>
        <w:tc>
          <w:tcPr>
            <w:tcW w:w="1300" w:type="dxa"/>
            <w:noWrap/>
            <w:hideMark/>
          </w:tcPr>
          <w:p w14:paraId="55B61F36" w14:textId="77777777" w:rsidR="00CE4A29" w:rsidRPr="00CE4A29" w:rsidRDefault="00CE4A29" w:rsidP="00CE4A29">
            <w:pPr>
              <w:jc w:val="center"/>
            </w:pPr>
            <w:r w:rsidRPr="00CE4A29">
              <w:t>5190</w:t>
            </w:r>
          </w:p>
        </w:tc>
        <w:tc>
          <w:tcPr>
            <w:tcW w:w="1740" w:type="dxa"/>
            <w:noWrap/>
            <w:hideMark/>
          </w:tcPr>
          <w:p w14:paraId="46D84B62" w14:textId="77777777" w:rsidR="00CE4A29" w:rsidRPr="00CE4A29" w:rsidRDefault="00CE4A29" w:rsidP="00CE4A29">
            <w:pPr>
              <w:jc w:val="center"/>
            </w:pPr>
            <w:r w:rsidRPr="00CE4A29">
              <w:t>5199</w:t>
            </w:r>
          </w:p>
        </w:tc>
        <w:tc>
          <w:tcPr>
            <w:tcW w:w="960" w:type="dxa"/>
            <w:noWrap/>
            <w:hideMark/>
          </w:tcPr>
          <w:p w14:paraId="72D0D699" w14:textId="77777777" w:rsidR="00CE4A29" w:rsidRPr="00CE4A29" w:rsidRDefault="00CE4A29" w:rsidP="00CE4A29">
            <w:pPr>
              <w:jc w:val="center"/>
            </w:pPr>
            <w:r w:rsidRPr="00CE4A29">
              <w:t>10</w:t>
            </w:r>
            <w:r>
              <w:t>,</w:t>
            </w:r>
            <w:r w:rsidRPr="00CE4A29">
              <w:t>524</w:t>
            </w:r>
          </w:p>
        </w:tc>
      </w:tr>
      <w:tr w:rsidR="00CE4A29" w:rsidRPr="00CE4A29" w14:paraId="18BA1FD8" w14:textId="77777777" w:rsidTr="002A75DB">
        <w:trPr>
          <w:trHeight w:val="300"/>
        </w:trPr>
        <w:tc>
          <w:tcPr>
            <w:tcW w:w="3220" w:type="dxa"/>
            <w:noWrap/>
            <w:hideMark/>
          </w:tcPr>
          <w:p w14:paraId="4B088802" w14:textId="77777777" w:rsidR="00CE4A29" w:rsidRPr="00CE4A29" w:rsidRDefault="00CE4A29" w:rsidP="002A75DB">
            <w:r w:rsidRPr="00CE4A29">
              <w:t>Fall 2020</w:t>
            </w:r>
          </w:p>
        </w:tc>
        <w:tc>
          <w:tcPr>
            <w:tcW w:w="1300" w:type="dxa"/>
            <w:noWrap/>
            <w:hideMark/>
          </w:tcPr>
          <w:p w14:paraId="21568401" w14:textId="77777777" w:rsidR="00CE4A29" w:rsidRPr="00CE4A29" w:rsidRDefault="00CE4A29" w:rsidP="00CE4A29">
            <w:pPr>
              <w:jc w:val="center"/>
            </w:pPr>
            <w:r w:rsidRPr="00CE4A29">
              <w:t>4470</w:t>
            </w:r>
          </w:p>
        </w:tc>
        <w:tc>
          <w:tcPr>
            <w:tcW w:w="1740" w:type="dxa"/>
            <w:noWrap/>
            <w:hideMark/>
          </w:tcPr>
          <w:p w14:paraId="0F12D496" w14:textId="77777777" w:rsidR="00CE4A29" w:rsidRPr="00CE4A29" w:rsidRDefault="00CE4A29" w:rsidP="00CE4A29">
            <w:pPr>
              <w:jc w:val="center"/>
            </w:pPr>
            <w:r w:rsidRPr="00CE4A29">
              <w:t>5245</w:t>
            </w:r>
          </w:p>
        </w:tc>
        <w:tc>
          <w:tcPr>
            <w:tcW w:w="960" w:type="dxa"/>
            <w:noWrap/>
            <w:hideMark/>
          </w:tcPr>
          <w:p w14:paraId="60723723" w14:textId="77777777" w:rsidR="00CE4A29" w:rsidRPr="00CE4A29" w:rsidRDefault="00CE4A29" w:rsidP="00CE4A29">
            <w:pPr>
              <w:jc w:val="center"/>
            </w:pPr>
            <w:r w:rsidRPr="00CE4A29">
              <w:t>9</w:t>
            </w:r>
            <w:r>
              <w:t>,</w:t>
            </w:r>
            <w:r w:rsidRPr="00CE4A29">
              <w:t>844</w:t>
            </w:r>
          </w:p>
        </w:tc>
      </w:tr>
      <w:tr w:rsidR="00CE4A29" w:rsidRPr="00CE4A29" w14:paraId="22033420" w14:textId="77777777" w:rsidTr="002A75DB">
        <w:trPr>
          <w:trHeight w:val="300"/>
        </w:trPr>
        <w:tc>
          <w:tcPr>
            <w:tcW w:w="3220" w:type="dxa"/>
            <w:noWrap/>
            <w:hideMark/>
          </w:tcPr>
          <w:p w14:paraId="37646B0D" w14:textId="77777777" w:rsidR="00CE4A29" w:rsidRPr="00CE4A29" w:rsidRDefault="00CE4A29" w:rsidP="002A75DB">
            <w:r w:rsidRPr="00CE4A29">
              <w:t>Fall 2021</w:t>
            </w:r>
          </w:p>
        </w:tc>
        <w:tc>
          <w:tcPr>
            <w:tcW w:w="1300" w:type="dxa"/>
            <w:noWrap/>
            <w:hideMark/>
          </w:tcPr>
          <w:p w14:paraId="226B9370" w14:textId="77777777" w:rsidR="00CE4A29" w:rsidRPr="00CE4A29" w:rsidRDefault="00CE4A29" w:rsidP="00CE4A29">
            <w:pPr>
              <w:jc w:val="center"/>
            </w:pPr>
            <w:r w:rsidRPr="00CE4A29">
              <w:t>4160</w:t>
            </w:r>
          </w:p>
        </w:tc>
        <w:tc>
          <w:tcPr>
            <w:tcW w:w="1740" w:type="dxa"/>
            <w:noWrap/>
            <w:hideMark/>
          </w:tcPr>
          <w:p w14:paraId="1403EEA1" w14:textId="77777777" w:rsidR="00CE4A29" w:rsidRPr="00CE4A29" w:rsidRDefault="00CE4A29" w:rsidP="00CE4A29">
            <w:pPr>
              <w:jc w:val="center"/>
            </w:pPr>
            <w:r w:rsidRPr="00CE4A29">
              <w:t>4394</w:t>
            </w:r>
          </w:p>
        </w:tc>
        <w:tc>
          <w:tcPr>
            <w:tcW w:w="960" w:type="dxa"/>
            <w:noWrap/>
            <w:hideMark/>
          </w:tcPr>
          <w:p w14:paraId="75E66024" w14:textId="77777777" w:rsidR="00CE4A29" w:rsidRPr="00CE4A29" w:rsidRDefault="00CE4A29" w:rsidP="00CE4A29">
            <w:pPr>
              <w:jc w:val="center"/>
            </w:pPr>
            <w:r w:rsidRPr="00CE4A29">
              <w:t>8</w:t>
            </w:r>
            <w:r>
              <w:t>,</w:t>
            </w:r>
            <w:r w:rsidRPr="00CE4A29">
              <w:t>678</w:t>
            </w:r>
          </w:p>
        </w:tc>
      </w:tr>
    </w:tbl>
    <w:p w14:paraId="6FF36A97" w14:textId="77777777" w:rsidR="00CE4A29" w:rsidRDefault="00CE4A29">
      <w:pPr>
        <w:rPr>
          <w:sz w:val="18"/>
          <w:szCs w:val="18"/>
        </w:rPr>
      </w:pPr>
      <w:r w:rsidRPr="00CE4A29">
        <w:rPr>
          <w:sz w:val="18"/>
          <w:szCs w:val="18"/>
        </w:rPr>
        <w:t>*Note: Headcounts in the total column include students who have “unknown</w:t>
      </w:r>
      <w:r w:rsidR="00576873">
        <w:rPr>
          <w:sz w:val="18"/>
          <w:szCs w:val="18"/>
        </w:rPr>
        <w:t xml:space="preserve">” </w:t>
      </w:r>
      <w:r w:rsidRPr="00CE4A29">
        <w:rPr>
          <w:sz w:val="18"/>
          <w:szCs w:val="18"/>
        </w:rPr>
        <w:t xml:space="preserve">or “other” </w:t>
      </w:r>
      <w:r w:rsidR="00576873">
        <w:rPr>
          <w:sz w:val="18"/>
          <w:szCs w:val="18"/>
        </w:rPr>
        <w:t xml:space="preserve">as their </w:t>
      </w:r>
      <w:r w:rsidR="00C74689">
        <w:rPr>
          <w:sz w:val="18"/>
          <w:szCs w:val="18"/>
        </w:rPr>
        <w:t xml:space="preserve">gender </w:t>
      </w:r>
      <w:r w:rsidRPr="00CE4A29">
        <w:rPr>
          <w:sz w:val="18"/>
          <w:szCs w:val="18"/>
        </w:rPr>
        <w:t xml:space="preserve">status, therefore summing female and male headcounts will not equal the total headcounts. </w:t>
      </w:r>
    </w:p>
    <w:p w14:paraId="684D212F" w14:textId="77777777" w:rsidR="00576873" w:rsidRDefault="00576873" w:rsidP="00576873">
      <w:r>
        <w:t>Looking at the full-time student headcount data for the past three fall terms reveals two trends:</w:t>
      </w:r>
    </w:p>
    <w:p w14:paraId="71FEEB80" w14:textId="77777777" w:rsidR="00576873" w:rsidRDefault="00576873" w:rsidP="00576873">
      <w:pPr>
        <w:pStyle w:val="ListParagraph"/>
        <w:numPr>
          <w:ilvl w:val="0"/>
          <w:numId w:val="2"/>
        </w:numPr>
      </w:pPr>
      <w:r>
        <w:t xml:space="preserve">The largest decline in full-time enrollment </w:t>
      </w:r>
      <w:r w:rsidR="00314DBA">
        <w:t xml:space="preserve">for males was from fall 2019 to fall 2020. There were 720 less full-time males in fall 2020 compared to fall 2019. For female students, there was an actual increase in full-time headcount for fall 2020 compared to fall 2019. </w:t>
      </w:r>
    </w:p>
    <w:p w14:paraId="5B9D8F20" w14:textId="77777777" w:rsidR="00314DBA" w:rsidRDefault="00314DBA" w:rsidP="00576873">
      <w:pPr>
        <w:pStyle w:val="ListParagraph"/>
        <w:numPr>
          <w:ilvl w:val="0"/>
          <w:numId w:val="2"/>
        </w:numPr>
      </w:pPr>
      <w:r>
        <w:t>When comparing fall 2021 to fall 2020, the largest decline in full-time headcount is</w:t>
      </w:r>
      <w:r w:rsidR="001E6D08">
        <w:t xml:space="preserve"> for female students. There are</w:t>
      </w:r>
      <w:r>
        <w:t xml:space="preserve"> 851 less full-time female students in fall 2021 compared to fall 2020. During this time, male full-time headcount also declined however not to the degree that it did for female students. </w:t>
      </w:r>
      <w:r w:rsidR="008B233B">
        <w:t xml:space="preserve">In fact, the loss of full-time female students is greater in fall 2021 than the loss of full-time male students in fall 2020. </w:t>
      </w:r>
    </w:p>
    <w:p w14:paraId="4688A1C1" w14:textId="77777777" w:rsidR="00314DBA" w:rsidRDefault="00314DBA" w:rsidP="00314DBA">
      <w:r>
        <w:t>Decline in community college enrollment, particularly for male students</w:t>
      </w:r>
      <w:r w:rsidR="00C74689">
        <w:t>,</w:t>
      </w:r>
      <w:r>
        <w:t xml:space="preserve"> is a national</w:t>
      </w:r>
      <w:r w:rsidR="001E6D08">
        <w:t xml:space="preserve"> and state</w:t>
      </w:r>
      <w:r w:rsidR="00A51613">
        <w:t xml:space="preserve"> trend, one that has been</w:t>
      </w:r>
      <w:r>
        <w:t xml:space="preserve"> exacerbated by the pandemic. </w:t>
      </w:r>
    </w:p>
    <w:p w14:paraId="02B24EDF" w14:textId="77777777" w:rsidR="00314DBA" w:rsidRDefault="00314DBA" w:rsidP="00314DBA">
      <w:pPr>
        <w:pStyle w:val="ListParagraph"/>
        <w:numPr>
          <w:ilvl w:val="0"/>
          <w:numId w:val="3"/>
        </w:numPr>
      </w:pPr>
      <w:r>
        <w:t xml:space="preserve">Nationwide, male enrollment </w:t>
      </w:r>
      <w:r w:rsidR="0002607B">
        <w:t xml:space="preserve">in 2020 </w:t>
      </w:r>
      <w:r>
        <w:t>declined by nearly 7%. This decline was sharper for men of color (Black = 19.2% and Hispanic = 16.6%)</w:t>
      </w:r>
      <w:r w:rsidR="001E6D08">
        <w:t xml:space="preserve">. </w:t>
      </w:r>
      <w:r>
        <w:t xml:space="preserve"> </w:t>
      </w:r>
      <w:r>
        <w:tab/>
      </w:r>
    </w:p>
    <w:p w14:paraId="0D8867C1" w14:textId="77777777" w:rsidR="001E6D08" w:rsidRDefault="00314DBA" w:rsidP="00C74689">
      <w:pPr>
        <w:pStyle w:val="ListParagraph"/>
        <w:ind w:left="1440"/>
      </w:pPr>
      <w:r>
        <w:t xml:space="preserve">Sources: </w:t>
      </w:r>
    </w:p>
    <w:p w14:paraId="45010712" w14:textId="77777777" w:rsidR="00C74689" w:rsidRDefault="006709BA" w:rsidP="00C74689">
      <w:pPr>
        <w:pStyle w:val="ListParagraph"/>
        <w:numPr>
          <w:ilvl w:val="1"/>
          <w:numId w:val="3"/>
        </w:numPr>
      </w:pPr>
      <w:hyperlink r:id="rId7" w:history="1">
        <w:r w:rsidR="00C74689" w:rsidRPr="00DA2E81">
          <w:rPr>
            <w:rStyle w:val="Hyperlink"/>
          </w:rPr>
          <w:t>https://nscresearchcenter.org/wp-content/uploads/CTEE_Report_Fall_2020.pdf</w:t>
        </w:r>
      </w:hyperlink>
    </w:p>
    <w:p w14:paraId="5379119C" w14:textId="77777777" w:rsidR="00314DBA" w:rsidRDefault="006709BA" w:rsidP="00314DBA">
      <w:pPr>
        <w:pStyle w:val="ListParagraph"/>
        <w:numPr>
          <w:ilvl w:val="1"/>
          <w:numId w:val="3"/>
        </w:numPr>
      </w:pPr>
      <w:hyperlink r:id="rId8" w:history="1">
        <w:r w:rsidR="00314DBA" w:rsidRPr="00DA2E81">
          <w:rPr>
            <w:rStyle w:val="Hyperlink"/>
          </w:rPr>
          <w:t>https://www.communitycollegereview.com/blog/declining-enrollment-and-the-widening-gender-gap</w:t>
        </w:r>
      </w:hyperlink>
      <w:r w:rsidR="00314DBA">
        <w:t>)</w:t>
      </w:r>
    </w:p>
    <w:p w14:paraId="66A55FDE" w14:textId="77777777" w:rsidR="001E6D08" w:rsidRPr="001E6D08" w:rsidRDefault="006709BA" w:rsidP="001E6D08">
      <w:pPr>
        <w:pStyle w:val="ListParagraph"/>
        <w:numPr>
          <w:ilvl w:val="1"/>
          <w:numId w:val="3"/>
        </w:numPr>
        <w:rPr>
          <w:rFonts w:ascii="Calibri" w:eastAsia="Times New Roman" w:hAnsi="Calibri" w:cs="Calibri"/>
          <w:color w:val="000000"/>
        </w:rPr>
      </w:pPr>
      <w:hyperlink r:id="rId9" w:history="1">
        <w:r w:rsidR="00314DBA" w:rsidRPr="001E6D08">
          <w:rPr>
            <w:rStyle w:val="Hyperlink"/>
            <w:rFonts w:ascii="Calibri" w:eastAsia="Times New Roman" w:hAnsi="Calibri" w:cs="Calibri"/>
          </w:rPr>
          <w:t>https://www.latimes.com/california/story/2021-04-12/california-community-college-enrollment-plummets-amid-covid</w:t>
        </w:r>
      </w:hyperlink>
      <w:r w:rsidR="001E6D08" w:rsidRPr="001E6D08">
        <w:rPr>
          <w:rFonts w:ascii="Calibri" w:eastAsia="Times New Roman" w:hAnsi="Calibri" w:cs="Calibri"/>
          <w:color w:val="000000"/>
        </w:rPr>
        <w:t xml:space="preserve"> </w:t>
      </w:r>
    </w:p>
    <w:p w14:paraId="715BAB73" w14:textId="77777777" w:rsidR="001E6D08" w:rsidRDefault="006709BA" w:rsidP="001E6D08">
      <w:pPr>
        <w:pStyle w:val="ListParagraph"/>
        <w:numPr>
          <w:ilvl w:val="1"/>
          <w:numId w:val="3"/>
        </w:numPr>
        <w:spacing w:after="0" w:line="240" w:lineRule="auto"/>
        <w:rPr>
          <w:rFonts w:ascii="Calibri" w:eastAsia="Times New Roman" w:hAnsi="Calibri" w:cs="Calibri"/>
          <w:color w:val="000000"/>
        </w:rPr>
      </w:pPr>
      <w:hyperlink r:id="rId10" w:history="1">
        <w:r w:rsidR="001E6D08" w:rsidRPr="001E6D08">
          <w:rPr>
            <w:rStyle w:val="Hyperlink"/>
            <w:rFonts w:ascii="Calibri" w:eastAsia="Times New Roman" w:hAnsi="Calibri" w:cs="Calibri"/>
          </w:rPr>
          <w:t>https://www.the74million.org/article/new-data-sharp-declines-in-community-college-enrollment-are-being-driven-by-disappearing-male-students/</w:t>
        </w:r>
      </w:hyperlink>
    </w:p>
    <w:p w14:paraId="64CD58E1" w14:textId="77777777" w:rsidR="001E6D08" w:rsidRPr="00AC5AF3" w:rsidRDefault="006709BA" w:rsidP="00AC5AF3">
      <w:pPr>
        <w:pStyle w:val="ListParagraph"/>
        <w:numPr>
          <w:ilvl w:val="1"/>
          <w:numId w:val="3"/>
        </w:numPr>
        <w:rPr>
          <w:rFonts w:ascii="Calibri" w:eastAsia="Times New Roman" w:hAnsi="Calibri" w:cs="Calibri"/>
          <w:color w:val="000000"/>
        </w:rPr>
      </w:pPr>
      <w:hyperlink r:id="rId11" w:history="1">
        <w:r w:rsidR="001E6D08" w:rsidRPr="001E6D08">
          <w:rPr>
            <w:rStyle w:val="Hyperlink"/>
            <w:rFonts w:ascii="Calibri" w:eastAsia="Times New Roman" w:hAnsi="Calibri" w:cs="Calibri"/>
          </w:rPr>
          <w:t>https://www.chronicle.com/article/the-missing-men</w:t>
        </w:r>
      </w:hyperlink>
    </w:p>
    <w:p w14:paraId="34D7A48D" w14:textId="77777777" w:rsidR="00B52E68" w:rsidRDefault="001E6D08" w:rsidP="001E6D08">
      <w:pPr>
        <w:spacing w:after="0" w:line="240" w:lineRule="auto"/>
        <w:rPr>
          <w:rFonts w:ascii="Calibri" w:eastAsia="Times New Roman" w:hAnsi="Calibri" w:cs="Calibri"/>
          <w:color w:val="000000"/>
        </w:rPr>
      </w:pPr>
      <w:r w:rsidRPr="00A51613">
        <w:rPr>
          <w:rFonts w:ascii="Calibri" w:eastAsia="Times New Roman" w:hAnsi="Calibri" w:cs="Calibri"/>
          <w:color w:val="000000"/>
        </w:rPr>
        <w:t xml:space="preserve">The decline in male enrollment at Mt. SAC in fall 2020 has followed state and national trends. </w:t>
      </w:r>
      <w:r w:rsidR="00B52E68">
        <w:rPr>
          <w:rFonts w:ascii="Calibri" w:eastAsia="Times New Roman" w:hAnsi="Calibri" w:cs="Calibri"/>
          <w:color w:val="000000"/>
        </w:rPr>
        <w:t>There are several theories as to why the pandemic has disproportionately impacted men compared to women. These include:</w:t>
      </w:r>
    </w:p>
    <w:p w14:paraId="4FD095E1" w14:textId="77777777" w:rsidR="00B52E68" w:rsidRDefault="00B52E68" w:rsidP="00B52E68">
      <w:pPr>
        <w:pStyle w:val="ListParagraph"/>
        <w:numPr>
          <w:ilvl w:val="0"/>
          <w:numId w:val="7"/>
        </w:numPr>
        <w:spacing w:after="0" w:line="240" w:lineRule="auto"/>
        <w:rPr>
          <w:rFonts w:ascii="Calibri" w:eastAsia="Times New Roman" w:hAnsi="Calibri" w:cs="Calibri"/>
          <w:color w:val="000000"/>
        </w:rPr>
      </w:pPr>
      <w:r>
        <w:rPr>
          <w:rFonts w:ascii="Calibri" w:eastAsia="Times New Roman" w:hAnsi="Calibri" w:cs="Calibri"/>
          <w:color w:val="000000"/>
        </w:rPr>
        <w:t xml:space="preserve">Gender and cultural roles - male students forced to take on jobs to help the family during the pandemic. </w:t>
      </w:r>
      <w:r w:rsidR="008B233B">
        <w:rPr>
          <w:rFonts w:ascii="Calibri" w:eastAsia="Times New Roman" w:hAnsi="Calibri" w:cs="Calibri"/>
          <w:color w:val="000000"/>
        </w:rPr>
        <w:t xml:space="preserve">The work of J. Luke Wood and Frank Harris has explored the issue of masculinity and being a college student. </w:t>
      </w:r>
    </w:p>
    <w:p w14:paraId="1012BEB8" w14:textId="77777777" w:rsidR="00655D18" w:rsidRDefault="000E3B48" w:rsidP="00B52E68">
      <w:pPr>
        <w:pStyle w:val="ListParagraph"/>
        <w:numPr>
          <w:ilvl w:val="0"/>
          <w:numId w:val="7"/>
        </w:numPr>
        <w:spacing w:after="0" w:line="240" w:lineRule="auto"/>
        <w:rPr>
          <w:rFonts w:ascii="Calibri" w:eastAsia="Times New Roman" w:hAnsi="Calibri" w:cs="Calibri"/>
          <w:color w:val="000000"/>
        </w:rPr>
      </w:pPr>
      <w:r>
        <w:rPr>
          <w:rFonts w:ascii="Calibri" w:eastAsia="Times New Roman" w:hAnsi="Calibri" w:cs="Calibri"/>
          <w:color w:val="000000"/>
        </w:rPr>
        <w:t>Males h</w:t>
      </w:r>
      <w:r w:rsidR="00B52E68">
        <w:rPr>
          <w:rFonts w:ascii="Calibri" w:eastAsia="Times New Roman" w:hAnsi="Calibri" w:cs="Calibri"/>
          <w:color w:val="000000"/>
        </w:rPr>
        <w:t>ad a harder time transition from on-campus classes to online classes – less access to te</w:t>
      </w:r>
      <w:r w:rsidR="00A51613">
        <w:rPr>
          <w:rFonts w:ascii="Calibri" w:eastAsia="Times New Roman" w:hAnsi="Calibri" w:cs="Calibri"/>
          <w:color w:val="000000"/>
        </w:rPr>
        <w:t xml:space="preserve">chnology, and less willing to take online classes. </w:t>
      </w:r>
    </w:p>
    <w:p w14:paraId="3A2B547D" w14:textId="77777777" w:rsidR="0002607B" w:rsidRDefault="00B52E68" w:rsidP="0002607B">
      <w:pPr>
        <w:pStyle w:val="ListParagraph"/>
        <w:numPr>
          <w:ilvl w:val="0"/>
          <w:numId w:val="7"/>
        </w:num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55D18">
        <w:rPr>
          <w:rFonts w:ascii="Calibri" w:eastAsia="Times New Roman" w:hAnsi="Calibri" w:cs="Calibri"/>
          <w:color w:val="000000"/>
        </w:rPr>
        <w:t xml:space="preserve">Gender make up of certain fields of study could have also impacted enrollment during the pandemic. </w:t>
      </w:r>
      <w:r w:rsidR="0002607B">
        <w:rPr>
          <w:rFonts w:ascii="Calibri" w:eastAsia="Times New Roman" w:hAnsi="Calibri" w:cs="Calibri"/>
          <w:color w:val="000000"/>
        </w:rPr>
        <w:t>Are the majority of students in programs like, Aeronautics, Air Conditioning &amp; Welding, Aircraft Maintenance Tech, Electronics &amp; Computer Tech, and Public Safety programs, etc</w:t>
      </w:r>
      <w:r w:rsidR="000E3B48">
        <w:rPr>
          <w:rFonts w:ascii="Calibri" w:eastAsia="Times New Roman" w:hAnsi="Calibri" w:cs="Calibri"/>
          <w:color w:val="000000"/>
        </w:rPr>
        <w:t>.</w:t>
      </w:r>
      <w:r w:rsidR="0002607B">
        <w:rPr>
          <w:rFonts w:ascii="Calibri" w:eastAsia="Times New Roman" w:hAnsi="Calibri" w:cs="Calibri"/>
          <w:color w:val="000000"/>
        </w:rPr>
        <w:t xml:space="preserve"> male? If so, the transition of these programs to remote learning could have impacted </w:t>
      </w:r>
      <w:r w:rsidR="0002607B">
        <w:rPr>
          <w:rFonts w:ascii="Calibri" w:eastAsia="Times New Roman" w:hAnsi="Calibri" w:cs="Calibri"/>
          <w:color w:val="000000"/>
        </w:rPr>
        <w:lastRenderedPageBreak/>
        <w:t>students’</w:t>
      </w:r>
      <w:r w:rsidR="00A51613">
        <w:rPr>
          <w:rFonts w:ascii="Calibri" w:eastAsia="Times New Roman" w:hAnsi="Calibri" w:cs="Calibri"/>
          <w:color w:val="000000"/>
        </w:rPr>
        <w:t xml:space="preserve"> decision to stay enrolled, especially if there is a propensity for not wanting to take online courses. </w:t>
      </w:r>
    </w:p>
    <w:p w14:paraId="2B55095E" w14:textId="77777777" w:rsidR="00B52E68" w:rsidRDefault="00B52E68" w:rsidP="00B52E68">
      <w:pPr>
        <w:pStyle w:val="ListParagraph"/>
        <w:numPr>
          <w:ilvl w:val="0"/>
          <w:numId w:val="5"/>
        </w:numPr>
        <w:spacing w:after="0" w:line="240" w:lineRule="auto"/>
        <w:rPr>
          <w:rFonts w:ascii="Calibri" w:eastAsia="Times New Roman" w:hAnsi="Calibri" w:cs="Calibri"/>
          <w:color w:val="000000"/>
        </w:rPr>
      </w:pPr>
      <w:r w:rsidRPr="00AC5AF3">
        <w:rPr>
          <w:rFonts w:ascii="adriane" w:hAnsi="adriane"/>
          <w:color w:val="3A3932"/>
          <w:shd w:val="clear" w:color="auto" w:fill="FFFFFF"/>
        </w:rPr>
        <w:t xml:space="preserve">Source: </w:t>
      </w:r>
      <w:hyperlink r:id="rId12" w:history="1">
        <w:r w:rsidRPr="00AC5AF3">
          <w:rPr>
            <w:rStyle w:val="Hyperlink"/>
            <w:rFonts w:ascii="Calibri" w:eastAsia="Times New Roman" w:hAnsi="Calibri" w:cs="Calibri"/>
          </w:rPr>
          <w:t>http://laschoolreport.com/new-data-sharp-declines-in-community-college-enrollment-are-being-driven-by-disappearing-male-students/</w:t>
        </w:r>
      </w:hyperlink>
    </w:p>
    <w:p w14:paraId="78551956" w14:textId="77777777" w:rsidR="000E3B48" w:rsidRDefault="000E3B48" w:rsidP="000E3B48">
      <w:pPr>
        <w:spacing w:after="0" w:line="240" w:lineRule="auto"/>
        <w:rPr>
          <w:rFonts w:ascii="Calibri" w:eastAsia="Times New Roman" w:hAnsi="Calibri" w:cs="Calibri"/>
          <w:color w:val="000000"/>
        </w:rPr>
      </w:pPr>
    </w:p>
    <w:p w14:paraId="73B9EF4D" w14:textId="77777777" w:rsidR="00674124" w:rsidRDefault="00674124" w:rsidP="00674124">
      <w:pPr>
        <w:spacing w:after="0" w:line="240" w:lineRule="auto"/>
        <w:rPr>
          <w:rFonts w:ascii="Calibri" w:eastAsia="Times New Roman" w:hAnsi="Calibri" w:cs="Calibri"/>
          <w:color w:val="000000"/>
        </w:rPr>
      </w:pPr>
      <w:r>
        <w:rPr>
          <w:rFonts w:ascii="Calibri" w:eastAsia="Times New Roman" w:hAnsi="Calibri" w:cs="Calibri"/>
          <w:color w:val="000000"/>
        </w:rPr>
        <w:t xml:space="preserve">There is very little empirical evidence </w:t>
      </w:r>
      <w:r w:rsidR="00A51613">
        <w:rPr>
          <w:rFonts w:ascii="Calibri" w:eastAsia="Times New Roman" w:hAnsi="Calibri" w:cs="Calibri"/>
          <w:color w:val="000000"/>
        </w:rPr>
        <w:t xml:space="preserve">on this topic, and the possible reasons listed above are theories and or anecdotal. </w:t>
      </w:r>
      <w:r w:rsidRPr="00674124">
        <w:rPr>
          <w:rFonts w:ascii="Calibri" w:eastAsia="Times New Roman" w:hAnsi="Calibri" w:cs="Calibri"/>
          <w:color w:val="000000"/>
        </w:rPr>
        <w:t xml:space="preserve">There was one small national survey that went out to current, former, and would-be community college students in December 2020. </w:t>
      </w:r>
      <w:r>
        <w:rPr>
          <w:rFonts w:ascii="Calibri" w:eastAsia="Times New Roman" w:hAnsi="Calibri" w:cs="Calibri"/>
          <w:color w:val="000000"/>
        </w:rPr>
        <w:t>In the post below</w:t>
      </w:r>
      <w:r w:rsidR="00A51613">
        <w:rPr>
          <w:rFonts w:ascii="Calibri" w:eastAsia="Times New Roman" w:hAnsi="Calibri" w:cs="Calibri"/>
          <w:color w:val="000000"/>
        </w:rPr>
        <w:t xml:space="preserve"> (linked)</w:t>
      </w:r>
      <w:r>
        <w:rPr>
          <w:rFonts w:ascii="Calibri" w:eastAsia="Times New Roman" w:hAnsi="Calibri" w:cs="Calibri"/>
          <w:color w:val="000000"/>
        </w:rPr>
        <w:t xml:space="preserve">, the authors took a deeper look at men who were enrolled in community college in spring 2020 but did not enroll in fall 2020. </w:t>
      </w:r>
    </w:p>
    <w:p w14:paraId="3F1E4EF0" w14:textId="77777777" w:rsidR="00A51613" w:rsidRDefault="00A51613" w:rsidP="00674124">
      <w:pPr>
        <w:spacing w:after="0" w:line="240" w:lineRule="auto"/>
        <w:rPr>
          <w:rFonts w:ascii="Calibri" w:eastAsia="Times New Roman" w:hAnsi="Calibri" w:cs="Calibri"/>
          <w:color w:val="000000"/>
        </w:rPr>
      </w:pPr>
    </w:p>
    <w:p w14:paraId="08C731AC" w14:textId="77777777" w:rsidR="00A51613" w:rsidRDefault="00A51613" w:rsidP="00A51613">
      <w:pPr>
        <w:spacing w:after="0" w:line="240" w:lineRule="auto"/>
        <w:rPr>
          <w:rFonts w:ascii="Calibri" w:eastAsia="Times New Roman" w:hAnsi="Calibri" w:cs="Calibri"/>
          <w:color w:val="000000"/>
        </w:rPr>
      </w:pPr>
      <w:r>
        <w:rPr>
          <w:rFonts w:ascii="Calibri" w:eastAsia="Times New Roman" w:hAnsi="Calibri" w:cs="Calibri"/>
          <w:color w:val="000000"/>
        </w:rPr>
        <w:t xml:space="preserve">Source: </w:t>
      </w:r>
      <w:hyperlink r:id="rId13" w:history="1">
        <w:r w:rsidRPr="00DA2E81">
          <w:rPr>
            <w:rStyle w:val="Hyperlink"/>
            <w:rFonts w:ascii="Calibri" w:eastAsia="Times New Roman" w:hAnsi="Calibri" w:cs="Calibri"/>
          </w:rPr>
          <w:t>https://www.newamerica.org/education-policy/edcentral/where-did-all-the-community-college-students-go-2/</w:t>
        </w:r>
      </w:hyperlink>
    </w:p>
    <w:p w14:paraId="5CC936D9" w14:textId="77777777" w:rsidR="008B233B" w:rsidRDefault="008B233B" w:rsidP="00674124">
      <w:pPr>
        <w:spacing w:after="0" w:line="240" w:lineRule="auto"/>
        <w:rPr>
          <w:rFonts w:ascii="Calibri" w:eastAsia="Times New Roman" w:hAnsi="Calibri" w:cs="Calibri"/>
          <w:color w:val="000000"/>
        </w:rPr>
      </w:pPr>
    </w:p>
    <w:p w14:paraId="2E4A18D8" w14:textId="77777777" w:rsidR="00674124" w:rsidRDefault="008B233B" w:rsidP="00674124">
      <w:pPr>
        <w:spacing w:after="0" w:line="240" w:lineRule="auto"/>
        <w:rPr>
          <w:rFonts w:ascii="Calibri" w:eastAsia="Times New Roman" w:hAnsi="Calibri" w:cs="Calibri"/>
          <w:color w:val="000000"/>
        </w:rPr>
      </w:pPr>
      <w:r>
        <w:rPr>
          <w:rFonts w:ascii="Calibri" w:eastAsia="Times New Roman" w:hAnsi="Calibri" w:cs="Calibri"/>
          <w:color w:val="000000"/>
        </w:rPr>
        <w:t xml:space="preserve">Results showed that a higher proportion of men compared to women reported having to work, feared the safety of taking classes in person, didn’t want to take classes online, and didn’t have access to internet or technology to take online classes. </w:t>
      </w:r>
      <w:r w:rsidR="00674124">
        <w:rPr>
          <w:rFonts w:ascii="Calibri" w:eastAsia="Times New Roman" w:hAnsi="Calibri" w:cs="Calibri"/>
          <w:color w:val="000000"/>
        </w:rPr>
        <w:br/>
      </w:r>
      <w:r w:rsidR="00674124">
        <w:rPr>
          <w:rFonts w:ascii="Calibri" w:eastAsia="Times New Roman" w:hAnsi="Calibri" w:cs="Calibri"/>
          <w:noProof/>
          <w:color w:val="000000"/>
        </w:rPr>
        <w:drawing>
          <wp:inline distT="0" distB="0" distL="0" distR="0">
            <wp:extent cx="5939790" cy="16751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675130"/>
                    </a:xfrm>
                    <a:prstGeom prst="rect">
                      <a:avLst/>
                    </a:prstGeom>
                    <a:noFill/>
                    <a:ln>
                      <a:noFill/>
                    </a:ln>
                  </pic:spPr>
                </pic:pic>
              </a:graphicData>
            </a:graphic>
          </wp:inline>
        </w:drawing>
      </w:r>
    </w:p>
    <w:p w14:paraId="6BA7F387" w14:textId="77777777" w:rsidR="00674124" w:rsidRDefault="00674124" w:rsidP="00674124">
      <w:pPr>
        <w:spacing w:after="0" w:line="240" w:lineRule="auto"/>
        <w:rPr>
          <w:rFonts w:ascii="Calibri" w:eastAsia="Times New Roman" w:hAnsi="Calibri" w:cs="Calibri"/>
          <w:color w:val="000000"/>
        </w:rPr>
      </w:pPr>
    </w:p>
    <w:p w14:paraId="253672D0" w14:textId="77777777" w:rsidR="008B233B" w:rsidRDefault="008B233B" w:rsidP="00674124">
      <w:pPr>
        <w:spacing w:after="0" w:line="240" w:lineRule="auto"/>
        <w:rPr>
          <w:rFonts w:ascii="Calibri" w:eastAsia="Times New Roman" w:hAnsi="Calibri" w:cs="Calibri"/>
          <w:color w:val="000000"/>
        </w:rPr>
      </w:pPr>
      <w:r>
        <w:rPr>
          <w:rFonts w:ascii="Calibri" w:eastAsia="Times New Roman" w:hAnsi="Calibri" w:cs="Calibri"/>
          <w:color w:val="000000"/>
        </w:rPr>
        <w:t>A higher proportion of men of color reported having</w:t>
      </w:r>
      <w:r w:rsidR="00A51613">
        <w:rPr>
          <w:rFonts w:ascii="Calibri" w:eastAsia="Times New Roman" w:hAnsi="Calibri" w:cs="Calibri"/>
          <w:color w:val="000000"/>
        </w:rPr>
        <w:t xml:space="preserve"> to work compared to White men, had greater overall uncertainty due to the pandemic, greater health issues, and fewer wanted to take online courses. </w:t>
      </w:r>
    </w:p>
    <w:p w14:paraId="34DF5747" w14:textId="77777777" w:rsidR="008B233B" w:rsidRDefault="008B233B" w:rsidP="00674124">
      <w:pPr>
        <w:spacing w:after="0" w:line="240" w:lineRule="auto"/>
        <w:rPr>
          <w:rFonts w:ascii="Calibri" w:eastAsia="Times New Roman" w:hAnsi="Calibri" w:cs="Calibri"/>
          <w:color w:val="000000"/>
        </w:rPr>
      </w:pPr>
    </w:p>
    <w:p w14:paraId="7723FDBB" w14:textId="77777777" w:rsidR="00674124" w:rsidRDefault="00674124" w:rsidP="00674124">
      <w:pPr>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extent cx="59436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3AC9DEF4" w14:textId="77777777" w:rsidR="00A51613" w:rsidRDefault="00A51613" w:rsidP="00674124">
      <w:pPr>
        <w:spacing w:after="0" w:line="240" w:lineRule="auto"/>
        <w:rPr>
          <w:rFonts w:ascii="Calibri" w:eastAsia="Times New Roman" w:hAnsi="Calibri" w:cs="Calibri"/>
          <w:color w:val="000000"/>
        </w:rPr>
      </w:pPr>
    </w:p>
    <w:p w14:paraId="6D7AFF65" w14:textId="77777777" w:rsidR="00A51613" w:rsidRDefault="00A51613" w:rsidP="00674124">
      <w:pPr>
        <w:spacing w:after="0" w:line="240" w:lineRule="auto"/>
        <w:rPr>
          <w:rFonts w:ascii="Calibri" w:eastAsia="Times New Roman" w:hAnsi="Calibri" w:cs="Calibri"/>
          <w:color w:val="000000"/>
        </w:rPr>
      </w:pPr>
    </w:p>
    <w:p w14:paraId="22A4ADD8" w14:textId="77777777" w:rsidR="00A51613" w:rsidRDefault="00A51613" w:rsidP="00674124">
      <w:pPr>
        <w:spacing w:after="0" w:line="240" w:lineRule="auto"/>
        <w:rPr>
          <w:rFonts w:ascii="Calibri" w:eastAsia="Times New Roman" w:hAnsi="Calibri" w:cs="Calibri"/>
          <w:color w:val="000000"/>
        </w:rPr>
      </w:pPr>
    </w:p>
    <w:p w14:paraId="22ADFD87" w14:textId="77777777" w:rsidR="00A51613" w:rsidRDefault="00A51613" w:rsidP="00674124">
      <w:pPr>
        <w:spacing w:after="0" w:line="240" w:lineRule="auto"/>
        <w:rPr>
          <w:rFonts w:ascii="Calibri" w:eastAsia="Times New Roman" w:hAnsi="Calibri" w:cs="Calibri"/>
          <w:color w:val="000000"/>
        </w:rPr>
      </w:pPr>
    </w:p>
    <w:p w14:paraId="07E3F784" w14:textId="77777777" w:rsidR="00A51613" w:rsidRDefault="00A51613" w:rsidP="00674124">
      <w:pPr>
        <w:spacing w:after="0" w:line="240" w:lineRule="auto"/>
        <w:rPr>
          <w:rFonts w:ascii="Calibri" w:eastAsia="Times New Roman" w:hAnsi="Calibri" w:cs="Calibri"/>
          <w:color w:val="000000"/>
        </w:rPr>
      </w:pPr>
    </w:p>
    <w:p w14:paraId="4F9B43C4" w14:textId="77777777" w:rsidR="00A51613" w:rsidRDefault="00A51613" w:rsidP="00674124">
      <w:pPr>
        <w:spacing w:after="0" w:line="240" w:lineRule="auto"/>
        <w:rPr>
          <w:rFonts w:ascii="Calibri" w:eastAsia="Times New Roman" w:hAnsi="Calibri" w:cs="Calibri"/>
          <w:color w:val="000000"/>
        </w:rPr>
      </w:pPr>
    </w:p>
    <w:p w14:paraId="1283949E" w14:textId="77777777" w:rsidR="008B233B" w:rsidRDefault="008B233B" w:rsidP="00674124">
      <w:pPr>
        <w:spacing w:after="0" w:line="240" w:lineRule="auto"/>
        <w:rPr>
          <w:rFonts w:ascii="Calibri" w:eastAsia="Times New Roman" w:hAnsi="Calibri" w:cs="Calibri"/>
          <w:color w:val="000000"/>
        </w:rPr>
      </w:pPr>
      <w:r>
        <w:rPr>
          <w:rFonts w:ascii="Calibri" w:eastAsia="Times New Roman" w:hAnsi="Calibri" w:cs="Calibri"/>
          <w:noProof/>
          <w:color w:val="000000"/>
        </w:rPr>
        <w:lastRenderedPageBreak/>
        <w:drawing>
          <wp:inline distT="0" distB="0" distL="0" distR="0">
            <wp:extent cx="5943600" cy="2926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26080"/>
                    </a:xfrm>
                    <a:prstGeom prst="rect">
                      <a:avLst/>
                    </a:prstGeom>
                    <a:noFill/>
                    <a:ln>
                      <a:noFill/>
                    </a:ln>
                  </pic:spPr>
                </pic:pic>
              </a:graphicData>
            </a:graphic>
          </wp:inline>
        </w:drawing>
      </w:r>
    </w:p>
    <w:p w14:paraId="5CE91FC7" w14:textId="77777777" w:rsidR="00674124" w:rsidRDefault="00674124" w:rsidP="00674124">
      <w:pPr>
        <w:spacing w:after="0" w:line="240" w:lineRule="auto"/>
        <w:rPr>
          <w:rFonts w:ascii="Calibri" w:eastAsia="Times New Roman" w:hAnsi="Calibri" w:cs="Calibri"/>
          <w:color w:val="000000"/>
        </w:rPr>
      </w:pPr>
    </w:p>
    <w:p w14:paraId="7674FFD7" w14:textId="77777777" w:rsidR="00674124" w:rsidRPr="00674124" w:rsidRDefault="00674124" w:rsidP="00674124">
      <w:pPr>
        <w:spacing w:after="0" w:line="240" w:lineRule="auto"/>
        <w:rPr>
          <w:rFonts w:ascii="Calibri" w:eastAsia="Times New Roman" w:hAnsi="Calibri" w:cs="Calibri"/>
          <w:color w:val="000000"/>
        </w:rPr>
      </w:pPr>
    </w:p>
    <w:p w14:paraId="0187C030" w14:textId="77777777" w:rsidR="00B52E68" w:rsidRPr="00B52E68" w:rsidRDefault="00B52E68" w:rsidP="00B52E68">
      <w:pPr>
        <w:spacing w:after="0" w:line="240" w:lineRule="auto"/>
        <w:rPr>
          <w:rFonts w:ascii="Calibri" w:eastAsia="Times New Roman" w:hAnsi="Calibri" w:cs="Calibri"/>
          <w:color w:val="000000"/>
        </w:rPr>
      </w:pPr>
    </w:p>
    <w:p w14:paraId="4FE4A643" w14:textId="77777777" w:rsidR="00AC5AF3" w:rsidRPr="00AC5AF3" w:rsidRDefault="00AC5AF3" w:rsidP="00AC5AF3">
      <w:pPr>
        <w:spacing w:after="0" w:line="240" w:lineRule="auto"/>
        <w:rPr>
          <w:rFonts w:ascii="Calibri" w:eastAsia="Times New Roman" w:hAnsi="Calibri" w:cs="Calibri"/>
          <w:color w:val="000000"/>
        </w:rPr>
      </w:pPr>
    </w:p>
    <w:p w14:paraId="11CB345B" w14:textId="77777777" w:rsidR="00AC5AF3" w:rsidRPr="00AC5AF3" w:rsidRDefault="00AC5AF3" w:rsidP="00AC5AF3">
      <w:pPr>
        <w:pStyle w:val="ListParagraph"/>
        <w:spacing w:after="0" w:line="240" w:lineRule="auto"/>
        <w:rPr>
          <w:rFonts w:ascii="Calibri" w:eastAsia="Times New Roman" w:hAnsi="Calibri" w:cs="Calibri"/>
          <w:color w:val="000000"/>
        </w:rPr>
      </w:pPr>
    </w:p>
    <w:p w14:paraId="3BA44819" w14:textId="77777777" w:rsidR="001E6D08" w:rsidRDefault="001E6D08" w:rsidP="00AC5AF3">
      <w:pPr>
        <w:spacing w:after="0" w:line="240" w:lineRule="auto"/>
        <w:rPr>
          <w:rFonts w:ascii="Calibri" w:eastAsia="Times New Roman" w:hAnsi="Calibri" w:cs="Calibri"/>
          <w:color w:val="000000"/>
        </w:rPr>
      </w:pPr>
    </w:p>
    <w:p w14:paraId="286EB409" w14:textId="77777777" w:rsidR="00314DBA" w:rsidRDefault="00314DBA" w:rsidP="000E3B48"/>
    <w:p w14:paraId="39FD85A7" w14:textId="77777777" w:rsidR="00576873" w:rsidRPr="00CE4A29" w:rsidRDefault="00576873">
      <w:pPr>
        <w:rPr>
          <w:sz w:val="18"/>
          <w:szCs w:val="18"/>
        </w:rPr>
      </w:pPr>
    </w:p>
    <w:sectPr w:rsidR="00576873" w:rsidRPr="00CE4A2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80B2" w14:textId="77777777" w:rsidR="00191086" w:rsidRDefault="00191086" w:rsidP="00CE4A29">
      <w:pPr>
        <w:spacing w:after="0" w:line="240" w:lineRule="auto"/>
      </w:pPr>
      <w:r>
        <w:separator/>
      </w:r>
    </w:p>
  </w:endnote>
  <w:endnote w:type="continuationSeparator" w:id="0">
    <w:p w14:paraId="65F2F32B" w14:textId="77777777" w:rsidR="00191086" w:rsidRDefault="00191086" w:rsidP="00CE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ria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AEBAF" w14:textId="77777777" w:rsidR="00191086" w:rsidRDefault="00191086" w:rsidP="00CE4A29">
      <w:pPr>
        <w:spacing w:after="0" w:line="240" w:lineRule="auto"/>
      </w:pPr>
      <w:r>
        <w:separator/>
      </w:r>
    </w:p>
  </w:footnote>
  <w:footnote w:type="continuationSeparator" w:id="0">
    <w:p w14:paraId="29808380" w14:textId="77777777" w:rsidR="00191086" w:rsidRDefault="00191086" w:rsidP="00CE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937D" w14:textId="77777777" w:rsidR="00CE4A29" w:rsidRDefault="00CE4A29">
    <w:pPr>
      <w:pStyle w:val="Header"/>
    </w:pPr>
    <w:r>
      <w:t>Decline in Male Enrollment at Community Colleges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75D"/>
    <w:multiLevelType w:val="hybridMultilevel"/>
    <w:tmpl w:val="4ABA3D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5F2233"/>
    <w:multiLevelType w:val="hybridMultilevel"/>
    <w:tmpl w:val="7294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0374B"/>
    <w:multiLevelType w:val="hybridMultilevel"/>
    <w:tmpl w:val="EAEC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E7BE1"/>
    <w:multiLevelType w:val="hybridMultilevel"/>
    <w:tmpl w:val="5D38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040B5"/>
    <w:multiLevelType w:val="hybridMultilevel"/>
    <w:tmpl w:val="2DB6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72F6F"/>
    <w:multiLevelType w:val="hybridMultilevel"/>
    <w:tmpl w:val="C58C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63EBB"/>
    <w:multiLevelType w:val="hybridMultilevel"/>
    <w:tmpl w:val="7AC8DEF4"/>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29"/>
    <w:rsid w:val="00022490"/>
    <w:rsid w:val="0002607B"/>
    <w:rsid w:val="000E3B48"/>
    <w:rsid w:val="001308E5"/>
    <w:rsid w:val="00191086"/>
    <w:rsid w:val="001979D9"/>
    <w:rsid w:val="001E6D08"/>
    <w:rsid w:val="00314DBA"/>
    <w:rsid w:val="0048583C"/>
    <w:rsid w:val="00576873"/>
    <w:rsid w:val="00655D18"/>
    <w:rsid w:val="006709BA"/>
    <w:rsid w:val="00674124"/>
    <w:rsid w:val="00720F07"/>
    <w:rsid w:val="008A64F6"/>
    <w:rsid w:val="008B233B"/>
    <w:rsid w:val="00A51613"/>
    <w:rsid w:val="00AC5AF3"/>
    <w:rsid w:val="00B52E68"/>
    <w:rsid w:val="00BF7ED1"/>
    <w:rsid w:val="00C74689"/>
    <w:rsid w:val="00CE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6F3C"/>
  <w15:chartTrackingRefBased/>
  <w15:docId w15:val="{AA93F8D0-780A-4D87-B25C-1B572917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A29"/>
  </w:style>
  <w:style w:type="paragraph" w:styleId="Footer">
    <w:name w:val="footer"/>
    <w:basedOn w:val="Normal"/>
    <w:link w:val="FooterChar"/>
    <w:uiPriority w:val="99"/>
    <w:unhideWhenUsed/>
    <w:rsid w:val="00CE4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A29"/>
  </w:style>
  <w:style w:type="table" w:styleId="TableGrid">
    <w:name w:val="Table Grid"/>
    <w:basedOn w:val="TableNormal"/>
    <w:uiPriority w:val="39"/>
    <w:rsid w:val="00CE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873"/>
    <w:pPr>
      <w:ind w:left="720"/>
      <w:contextualSpacing/>
    </w:pPr>
  </w:style>
  <w:style w:type="character" w:styleId="Hyperlink">
    <w:name w:val="Hyperlink"/>
    <w:basedOn w:val="DefaultParagraphFont"/>
    <w:uiPriority w:val="99"/>
    <w:unhideWhenUsed/>
    <w:rsid w:val="00314DBA"/>
    <w:rPr>
      <w:color w:val="0563C1" w:themeColor="hyperlink"/>
      <w:u w:val="single"/>
    </w:rPr>
  </w:style>
  <w:style w:type="character" w:styleId="FollowedHyperlink">
    <w:name w:val="FollowedHyperlink"/>
    <w:basedOn w:val="DefaultParagraphFont"/>
    <w:uiPriority w:val="99"/>
    <w:semiHidden/>
    <w:unhideWhenUsed/>
    <w:rsid w:val="001E6D08"/>
    <w:rPr>
      <w:color w:val="954F72" w:themeColor="followedHyperlink"/>
      <w:u w:val="single"/>
    </w:rPr>
  </w:style>
  <w:style w:type="paragraph" w:styleId="NormalWeb">
    <w:name w:val="Normal (Web)"/>
    <w:basedOn w:val="Normal"/>
    <w:uiPriority w:val="99"/>
    <w:semiHidden/>
    <w:unhideWhenUsed/>
    <w:rsid w:val="00130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5790">
      <w:bodyDiv w:val="1"/>
      <w:marLeft w:val="0"/>
      <w:marRight w:val="0"/>
      <w:marTop w:val="0"/>
      <w:marBottom w:val="0"/>
      <w:divBdr>
        <w:top w:val="none" w:sz="0" w:space="0" w:color="auto"/>
        <w:left w:val="none" w:sz="0" w:space="0" w:color="auto"/>
        <w:bottom w:val="none" w:sz="0" w:space="0" w:color="auto"/>
        <w:right w:val="none" w:sz="0" w:space="0" w:color="auto"/>
      </w:divBdr>
    </w:div>
    <w:div w:id="229846108">
      <w:bodyDiv w:val="1"/>
      <w:marLeft w:val="0"/>
      <w:marRight w:val="0"/>
      <w:marTop w:val="0"/>
      <w:marBottom w:val="0"/>
      <w:divBdr>
        <w:top w:val="none" w:sz="0" w:space="0" w:color="auto"/>
        <w:left w:val="none" w:sz="0" w:space="0" w:color="auto"/>
        <w:bottom w:val="none" w:sz="0" w:space="0" w:color="auto"/>
        <w:right w:val="none" w:sz="0" w:space="0" w:color="auto"/>
      </w:divBdr>
    </w:div>
    <w:div w:id="489374231">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1173448654">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21470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ollegereview.com/blog/declining-enrollment-and-the-widening-gender-gap" TargetMode="External"/><Relationship Id="rId13" Type="http://schemas.openxmlformats.org/officeDocument/2006/relationships/hyperlink" Target="https://www.newamerica.org/education-policy/edcentral/where-did-all-the-community-college-students-go-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cresearchcenter.org/wp-content/uploads/CTEE_Report_Fall_2020.pdf" TargetMode="External"/><Relationship Id="rId12" Type="http://schemas.openxmlformats.org/officeDocument/2006/relationships/hyperlink" Target="http://laschoolreport.com/new-data-sharp-declines-in-community-college-enrollment-are-being-driven-by-disappearing-male-stud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onicle.com/article/the-missing-men"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the74million.org/article/new-data-sharp-declines-in-community-college-enrollment-are-being-driven-by-disappearing-male-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times.com/california/story/2021-04-12/california-community-college-enrollment-plummets-amid-covid"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Quinones, Patricia</dc:creator>
  <cp:keywords/>
  <dc:description/>
  <cp:lastModifiedBy>Acero, Maridelle</cp:lastModifiedBy>
  <cp:revision>9</cp:revision>
  <dcterms:created xsi:type="dcterms:W3CDTF">2021-09-23T22:43:00Z</dcterms:created>
  <dcterms:modified xsi:type="dcterms:W3CDTF">2022-06-03T15:58:00Z</dcterms:modified>
</cp:coreProperties>
</file>