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6694C" w14:textId="77777777" w:rsidR="007A7397" w:rsidRPr="002069CA" w:rsidRDefault="007A7397" w:rsidP="007A7397">
      <w:pPr>
        <w:spacing w:after="0"/>
        <w:ind w:right="1"/>
        <w:jc w:val="right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  <w:sz w:val="28"/>
        </w:rPr>
        <w:t xml:space="preserve">Minutes </w:t>
      </w:r>
    </w:p>
    <w:p w14:paraId="2F0248AD" w14:textId="16037D3B" w:rsidR="007A7397" w:rsidRPr="002069CA" w:rsidRDefault="007A7397" w:rsidP="007A7397">
      <w:pPr>
        <w:tabs>
          <w:tab w:val="center" w:pos="3835"/>
          <w:tab w:val="right" w:pos="14837"/>
        </w:tabs>
        <w:spacing w:after="0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hAnsiTheme="majorHAnsi" w:cstheme="majorHAnsi"/>
          <w:color w:val="4472C4" w:themeColor="accent5"/>
        </w:rPr>
        <w:tab/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</w:rPr>
        <w:t xml:space="preserve">Mt. San Antonio College 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</w:rPr>
        <w:tab/>
      </w:r>
      <w:r w:rsidR="003552E9">
        <w:rPr>
          <w:rFonts w:asciiTheme="majorHAnsi" w:eastAsia="Tahoma" w:hAnsiTheme="majorHAnsi" w:cstheme="majorHAnsi"/>
          <w:b/>
          <w:color w:val="4472C4" w:themeColor="accent5"/>
          <w:sz w:val="24"/>
        </w:rPr>
        <w:t>March 23</w:t>
      </w:r>
      <w:r>
        <w:rPr>
          <w:rFonts w:asciiTheme="majorHAnsi" w:eastAsia="Tahoma" w:hAnsiTheme="majorHAnsi" w:cstheme="majorHAnsi"/>
          <w:b/>
          <w:color w:val="4472C4" w:themeColor="accent5"/>
          <w:sz w:val="24"/>
        </w:rPr>
        <w:t>, 2021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</w:p>
    <w:p w14:paraId="05AAD3F1" w14:textId="77777777" w:rsidR="007A7397" w:rsidRPr="002069CA" w:rsidRDefault="007A7397" w:rsidP="007A7397">
      <w:pPr>
        <w:tabs>
          <w:tab w:val="center" w:pos="3833"/>
          <w:tab w:val="right" w:pos="14837"/>
        </w:tabs>
        <w:spacing w:after="0"/>
        <w:rPr>
          <w:rFonts w:asciiTheme="majorHAnsi" w:hAnsiTheme="majorHAnsi" w:cstheme="majorHAnsi"/>
          <w:color w:val="4472C4" w:themeColor="accent5"/>
        </w:rPr>
      </w:pPr>
      <w:r w:rsidRPr="002069CA">
        <w:rPr>
          <w:rFonts w:asciiTheme="majorHAnsi" w:hAnsiTheme="majorHAnsi" w:cstheme="majorHAnsi"/>
          <w:color w:val="4472C4" w:themeColor="accent5"/>
        </w:rPr>
        <w:tab/>
      </w:r>
      <w:r w:rsidRPr="00FC0C8D">
        <w:rPr>
          <w:rFonts w:asciiTheme="majorHAnsi" w:eastAsia="Tahoma" w:hAnsiTheme="majorHAnsi" w:cstheme="majorHAnsi"/>
          <w:b/>
          <w:color w:val="4472C4" w:themeColor="accent5"/>
          <w:sz w:val="32"/>
        </w:rPr>
        <w:t>Retention and Persistence Committee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ab/>
      </w:r>
      <w:r>
        <w:rPr>
          <w:rFonts w:asciiTheme="majorHAnsi" w:eastAsia="Times New Roman" w:hAnsiTheme="majorHAnsi" w:cstheme="majorHAnsi"/>
          <w:b/>
          <w:color w:val="4472C4" w:themeColor="accent5"/>
        </w:rPr>
        <w:t>3:00pm – 4:3</w:t>
      </w:r>
      <w:r w:rsidRPr="002069CA">
        <w:rPr>
          <w:rFonts w:asciiTheme="majorHAnsi" w:eastAsia="Times New Roman" w:hAnsiTheme="majorHAnsi" w:cstheme="majorHAnsi"/>
          <w:b/>
          <w:color w:val="4472C4" w:themeColor="accent5"/>
        </w:rPr>
        <w:t>0pm</w:t>
      </w:r>
      <w:r w:rsidRPr="002069CA">
        <w:rPr>
          <w:rFonts w:asciiTheme="majorHAnsi" w:eastAsia="Tahoma" w:hAnsiTheme="majorHAnsi" w:cstheme="majorHAnsi"/>
          <w:b/>
          <w:color w:val="4472C4" w:themeColor="accent5"/>
          <w:sz w:val="32"/>
          <w:vertAlign w:val="superscript"/>
        </w:rPr>
        <w:t xml:space="preserve"> </w:t>
      </w:r>
    </w:p>
    <w:p w14:paraId="7C258484" w14:textId="77777777" w:rsidR="004876D2" w:rsidRDefault="007A7397" w:rsidP="007A7397">
      <w:pPr>
        <w:spacing w:after="0"/>
        <w:jc w:val="right"/>
        <w:rPr>
          <w:rFonts w:asciiTheme="majorHAnsi" w:eastAsia="Tahoma" w:hAnsiTheme="majorHAnsi" w:cstheme="majorHAnsi"/>
          <w:b/>
          <w:color w:val="4472C4" w:themeColor="accent5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</w:rPr>
        <w:t>Zoom Meeting</w:t>
      </w:r>
    </w:p>
    <w:p w14:paraId="059175C8" w14:textId="1DA5C93A" w:rsidR="00105331" w:rsidRDefault="007A7397" w:rsidP="007A7397">
      <w:pPr>
        <w:spacing w:after="0"/>
        <w:jc w:val="right"/>
        <w:rPr>
          <w:rFonts w:asciiTheme="majorHAnsi" w:hAnsiTheme="majorHAnsi" w:cstheme="majorHAnsi"/>
          <w:color w:val="4472C4" w:themeColor="accent5"/>
          <w:sz w:val="28"/>
        </w:rPr>
      </w:pPr>
      <w:r w:rsidRPr="002069CA">
        <w:rPr>
          <w:rFonts w:asciiTheme="majorHAnsi" w:eastAsia="Tahoma" w:hAnsiTheme="majorHAnsi" w:cstheme="majorHAnsi"/>
          <w:b/>
          <w:color w:val="4472C4" w:themeColor="accent5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3953"/>
        <w:gridCol w:w="517"/>
        <w:gridCol w:w="2456"/>
        <w:gridCol w:w="534"/>
        <w:gridCol w:w="2563"/>
        <w:gridCol w:w="517"/>
        <w:gridCol w:w="3330"/>
      </w:tblGrid>
      <w:tr w:rsidR="004876D2" w14:paraId="54D8D925" w14:textId="77777777" w:rsidTr="00C77517">
        <w:trPr>
          <w:trHeight w:val="387"/>
        </w:trPr>
        <w:tc>
          <w:tcPr>
            <w:tcW w:w="517" w:type="dxa"/>
          </w:tcPr>
          <w:p w14:paraId="38603A18" w14:textId="63899133" w:rsidR="004876D2" w:rsidRDefault="004876D2" w:rsidP="004876D2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5EA18CA6" w14:textId="77777777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Jeanne Marie Velickovic (Co-Chair)</w:t>
            </w:r>
          </w:p>
        </w:tc>
        <w:tc>
          <w:tcPr>
            <w:tcW w:w="517" w:type="dxa"/>
          </w:tcPr>
          <w:p w14:paraId="769DA5A7" w14:textId="5BFAC47B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18E8E058" w14:textId="31FC6463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Julie Cortez</w:t>
            </w:r>
          </w:p>
        </w:tc>
        <w:tc>
          <w:tcPr>
            <w:tcW w:w="534" w:type="dxa"/>
          </w:tcPr>
          <w:p w14:paraId="38F3605E" w14:textId="222A3702" w:rsidR="004876D2" w:rsidRPr="00A23A75" w:rsidRDefault="004876D2" w:rsidP="004876D2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6BC4CC2A" w14:textId="488CFCA0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Sara Mestas</w:t>
            </w:r>
          </w:p>
        </w:tc>
        <w:tc>
          <w:tcPr>
            <w:tcW w:w="517" w:type="dxa"/>
          </w:tcPr>
          <w:p w14:paraId="77D9552D" w14:textId="4DAD01AD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4E0EE0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67A58B2B" w14:textId="01263B4B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Monico Orozco (Guest)</w:t>
            </w:r>
          </w:p>
        </w:tc>
      </w:tr>
      <w:tr w:rsidR="004876D2" w14:paraId="1A09CD7A" w14:textId="77777777" w:rsidTr="00C77517">
        <w:trPr>
          <w:trHeight w:val="320"/>
        </w:trPr>
        <w:tc>
          <w:tcPr>
            <w:tcW w:w="517" w:type="dxa"/>
          </w:tcPr>
          <w:p w14:paraId="1E0F4932" w14:textId="3270AB17" w:rsidR="004876D2" w:rsidRDefault="004876D2" w:rsidP="004876D2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B77B418" w14:textId="77777777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Shiloh Blacksher (Co-Chair)</w:t>
            </w:r>
          </w:p>
        </w:tc>
        <w:tc>
          <w:tcPr>
            <w:tcW w:w="517" w:type="dxa"/>
          </w:tcPr>
          <w:p w14:paraId="4A44C7A6" w14:textId="3DAC301E" w:rsidR="004876D2" w:rsidRPr="00A23A75" w:rsidRDefault="004876D2" w:rsidP="004876D2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BABF75B" w14:textId="5D89DEF4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Sun Ezzell</w:t>
            </w:r>
          </w:p>
        </w:tc>
        <w:tc>
          <w:tcPr>
            <w:tcW w:w="534" w:type="dxa"/>
          </w:tcPr>
          <w:p w14:paraId="1F3D45E9" w14:textId="63C4691A" w:rsidR="004876D2" w:rsidRPr="00A23A75" w:rsidRDefault="004876D2" w:rsidP="004876D2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CAFCC0C" w14:textId="010108A1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Gizelle Ponzillo</w:t>
            </w:r>
          </w:p>
        </w:tc>
        <w:tc>
          <w:tcPr>
            <w:tcW w:w="517" w:type="dxa"/>
          </w:tcPr>
          <w:p w14:paraId="4F339803" w14:textId="32BD5FDF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4E0EE0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330" w:type="dxa"/>
          </w:tcPr>
          <w:p w14:paraId="095B9903" w14:textId="2613CDA0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Vianey Arenas (Recorder)</w:t>
            </w:r>
          </w:p>
        </w:tc>
      </w:tr>
      <w:tr w:rsidR="004876D2" w14:paraId="3C1FB333" w14:textId="77777777" w:rsidTr="00C77517">
        <w:trPr>
          <w:trHeight w:val="345"/>
        </w:trPr>
        <w:tc>
          <w:tcPr>
            <w:tcW w:w="517" w:type="dxa"/>
          </w:tcPr>
          <w:p w14:paraId="051C7C71" w14:textId="72E7CC0D" w:rsidR="004876D2" w:rsidRDefault="004876D2" w:rsidP="004876D2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30DEBA97" w14:textId="77777777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 xml:space="preserve">Haneen </w:t>
            </w:r>
            <w:proofErr w:type="spellStart"/>
            <w:r w:rsidRPr="00A23A75">
              <w:rPr>
                <w:rFonts w:asciiTheme="majorHAnsi" w:hAnsiTheme="majorHAnsi" w:cstheme="majorHAnsi"/>
                <w:color w:val="auto"/>
              </w:rPr>
              <w:t>Alghita</w:t>
            </w:r>
            <w:proofErr w:type="spellEnd"/>
            <w:r w:rsidRPr="00A23A75">
              <w:rPr>
                <w:rFonts w:asciiTheme="majorHAnsi" w:hAnsiTheme="majorHAnsi" w:cstheme="majorHAnsi"/>
                <w:color w:val="auto"/>
              </w:rPr>
              <w:t>-Agular</w:t>
            </w:r>
          </w:p>
        </w:tc>
        <w:tc>
          <w:tcPr>
            <w:tcW w:w="517" w:type="dxa"/>
          </w:tcPr>
          <w:p w14:paraId="6BA90DE4" w14:textId="3094B218" w:rsidR="004876D2" w:rsidRPr="00A23A75" w:rsidRDefault="004876D2" w:rsidP="004876D2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4F86D844" w14:textId="1A56F574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Hong Guo</w:t>
            </w:r>
          </w:p>
        </w:tc>
        <w:tc>
          <w:tcPr>
            <w:tcW w:w="534" w:type="dxa"/>
          </w:tcPr>
          <w:p w14:paraId="03238D09" w14:textId="1FB4B778" w:rsidR="004876D2" w:rsidRPr="00A23A75" w:rsidRDefault="004876D2" w:rsidP="004876D2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05E64E11" w14:textId="72EF4C29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Jaime Rodriguez (Guest)</w:t>
            </w:r>
          </w:p>
        </w:tc>
        <w:tc>
          <w:tcPr>
            <w:tcW w:w="517" w:type="dxa"/>
          </w:tcPr>
          <w:p w14:paraId="6F4D93B4" w14:textId="2DF9CB19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E2853B3" w14:textId="1CC0DD62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4876D2" w14:paraId="41056317" w14:textId="77777777" w:rsidTr="00C77517">
        <w:trPr>
          <w:trHeight w:val="357"/>
        </w:trPr>
        <w:tc>
          <w:tcPr>
            <w:tcW w:w="517" w:type="dxa"/>
          </w:tcPr>
          <w:p w14:paraId="272A75B5" w14:textId="7791BF05" w:rsidR="004876D2" w:rsidRDefault="004876D2" w:rsidP="004876D2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22F273DA" w14:textId="222F47BC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Daniel Berumen</w:t>
            </w:r>
          </w:p>
        </w:tc>
        <w:tc>
          <w:tcPr>
            <w:tcW w:w="517" w:type="dxa"/>
          </w:tcPr>
          <w:p w14:paraId="4A533688" w14:textId="1937B2FC" w:rsidR="004876D2" w:rsidRPr="00A23A75" w:rsidRDefault="004876D2" w:rsidP="004876D2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456" w:type="dxa"/>
          </w:tcPr>
          <w:p w14:paraId="755FCC0E" w14:textId="36B28C81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Lesley Johnson</w:t>
            </w:r>
          </w:p>
        </w:tc>
        <w:tc>
          <w:tcPr>
            <w:tcW w:w="534" w:type="dxa"/>
          </w:tcPr>
          <w:p w14:paraId="77242E51" w14:textId="66D726C9" w:rsidR="004876D2" w:rsidRPr="00A23A75" w:rsidRDefault="004876D2" w:rsidP="004876D2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A23A75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4211D5BB" w14:textId="66F7D624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Ned Weidner</w:t>
            </w:r>
          </w:p>
        </w:tc>
        <w:tc>
          <w:tcPr>
            <w:tcW w:w="517" w:type="dxa"/>
          </w:tcPr>
          <w:p w14:paraId="41414DF6" w14:textId="3301F229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0158A6D8" w14:textId="1F8100A1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4876D2" w14:paraId="5409C30B" w14:textId="77777777" w:rsidTr="00C77517">
        <w:trPr>
          <w:trHeight w:val="308"/>
        </w:trPr>
        <w:tc>
          <w:tcPr>
            <w:tcW w:w="517" w:type="dxa"/>
          </w:tcPr>
          <w:p w14:paraId="06B75329" w14:textId="0FD96C8A" w:rsidR="004876D2" w:rsidRDefault="004876D2" w:rsidP="004876D2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8"/>
              </w:rPr>
              <w:sym w:font="Wingdings" w:char="F0FC"/>
            </w:r>
          </w:p>
        </w:tc>
        <w:tc>
          <w:tcPr>
            <w:tcW w:w="3953" w:type="dxa"/>
          </w:tcPr>
          <w:p w14:paraId="41FDF6C1" w14:textId="33444A98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David Beydler</w:t>
            </w:r>
          </w:p>
        </w:tc>
        <w:tc>
          <w:tcPr>
            <w:tcW w:w="517" w:type="dxa"/>
          </w:tcPr>
          <w:p w14:paraId="46F0200E" w14:textId="34D154EF" w:rsidR="004876D2" w:rsidRPr="00A23A75" w:rsidRDefault="004876D2" w:rsidP="004876D2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050AA00B" w14:textId="6A6B3884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Tiffany Kuo (Guest)</w:t>
            </w:r>
          </w:p>
        </w:tc>
        <w:tc>
          <w:tcPr>
            <w:tcW w:w="534" w:type="dxa"/>
          </w:tcPr>
          <w:p w14:paraId="03AA6924" w14:textId="4CDF1D36" w:rsidR="004876D2" w:rsidRPr="00A23A75" w:rsidRDefault="004876D2" w:rsidP="004876D2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E63304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3B9044D3" w14:textId="26707D4E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Susan Wright </w:t>
            </w:r>
          </w:p>
        </w:tc>
        <w:tc>
          <w:tcPr>
            <w:tcW w:w="517" w:type="dxa"/>
          </w:tcPr>
          <w:p w14:paraId="28AD15B7" w14:textId="4CE306BF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30" w:type="dxa"/>
          </w:tcPr>
          <w:p w14:paraId="1326D6C3" w14:textId="6CB3E848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4876D2" w14:paraId="1BB7AE4E" w14:textId="77777777" w:rsidTr="00C77517">
        <w:trPr>
          <w:trHeight w:val="308"/>
        </w:trPr>
        <w:tc>
          <w:tcPr>
            <w:tcW w:w="517" w:type="dxa"/>
          </w:tcPr>
          <w:p w14:paraId="702C4F6F" w14:textId="4426F740" w:rsidR="004876D2" w:rsidRDefault="004876D2" w:rsidP="004876D2">
            <w:pPr>
              <w:rPr>
                <w:rFonts w:asciiTheme="majorHAnsi" w:hAnsiTheme="majorHAnsi" w:cstheme="majorHAnsi"/>
                <w:color w:val="4472C4" w:themeColor="accent5"/>
                <w:sz w:val="28"/>
              </w:rPr>
            </w:pPr>
          </w:p>
        </w:tc>
        <w:tc>
          <w:tcPr>
            <w:tcW w:w="3953" w:type="dxa"/>
          </w:tcPr>
          <w:p w14:paraId="6EF03C93" w14:textId="0B3ED44C" w:rsidR="004876D2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Elizabeth Casian</w:t>
            </w:r>
          </w:p>
        </w:tc>
        <w:tc>
          <w:tcPr>
            <w:tcW w:w="517" w:type="dxa"/>
          </w:tcPr>
          <w:p w14:paraId="1150B8EF" w14:textId="77777777" w:rsidR="004876D2" w:rsidRPr="00A23A75" w:rsidRDefault="004876D2" w:rsidP="004876D2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2456" w:type="dxa"/>
          </w:tcPr>
          <w:p w14:paraId="60D36118" w14:textId="2E641FEF" w:rsidR="004876D2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 w:rsidRPr="00A23A75">
              <w:rPr>
                <w:rFonts w:asciiTheme="majorHAnsi" w:hAnsiTheme="majorHAnsi" w:cstheme="majorHAnsi"/>
                <w:color w:val="auto"/>
              </w:rPr>
              <w:t>Jasmine McLeod</w:t>
            </w:r>
          </w:p>
        </w:tc>
        <w:tc>
          <w:tcPr>
            <w:tcW w:w="534" w:type="dxa"/>
          </w:tcPr>
          <w:p w14:paraId="2840BF5F" w14:textId="4483E743" w:rsidR="004876D2" w:rsidRPr="00A23A75" w:rsidRDefault="004876D2" w:rsidP="004876D2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  <w:r w:rsidRPr="00E63304"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  <w:sym w:font="Wingdings" w:char="F0FC"/>
            </w:r>
          </w:p>
        </w:tc>
        <w:tc>
          <w:tcPr>
            <w:tcW w:w="2563" w:type="dxa"/>
          </w:tcPr>
          <w:p w14:paraId="56FA5755" w14:textId="134BCB96" w:rsidR="004876D2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Marcell Gilmore (Guest)</w:t>
            </w:r>
          </w:p>
        </w:tc>
        <w:tc>
          <w:tcPr>
            <w:tcW w:w="517" w:type="dxa"/>
          </w:tcPr>
          <w:p w14:paraId="5CF53E14" w14:textId="77777777" w:rsidR="004876D2" w:rsidRPr="004E0EE0" w:rsidRDefault="004876D2" w:rsidP="004876D2">
            <w:pPr>
              <w:rPr>
                <w:rFonts w:asciiTheme="majorHAnsi" w:hAnsiTheme="majorHAnsi" w:cstheme="majorHAnsi"/>
                <w:color w:val="2E74B5" w:themeColor="accent1" w:themeShade="BF"/>
                <w:sz w:val="28"/>
              </w:rPr>
            </w:pPr>
          </w:p>
        </w:tc>
        <w:tc>
          <w:tcPr>
            <w:tcW w:w="3330" w:type="dxa"/>
          </w:tcPr>
          <w:p w14:paraId="475B7C2D" w14:textId="4893A764" w:rsidR="004876D2" w:rsidRPr="00A23A75" w:rsidRDefault="004876D2" w:rsidP="004876D2">
            <w:pPr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158C4C6C" w14:textId="19CEA4FB" w:rsidR="007A7397" w:rsidRDefault="007A7397" w:rsidP="007A7397">
      <w:pPr>
        <w:spacing w:after="0"/>
        <w:rPr>
          <w:rFonts w:asciiTheme="majorHAnsi" w:hAnsiTheme="majorHAnsi" w:cstheme="majorHAnsi"/>
          <w:color w:val="4472C4" w:themeColor="accent5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930"/>
        <w:gridCol w:w="5305"/>
      </w:tblGrid>
      <w:tr w:rsidR="00C87FAB" w14:paraId="7FBA520D" w14:textId="77777777" w:rsidTr="006F06AA">
        <w:tc>
          <w:tcPr>
            <w:tcW w:w="2155" w:type="dxa"/>
          </w:tcPr>
          <w:p w14:paraId="6ABFB958" w14:textId="4EAAD74B" w:rsidR="00C87FAB" w:rsidRPr="00C245AD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Agenda Item</w:t>
            </w:r>
          </w:p>
        </w:tc>
        <w:tc>
          <w:tcPr>
            <w:tcW w:w="6930" w:type="dxa"/>
          </w:tcPr>
          <w:p w14:paraId="58365A75" w14:textId="33352E35" w:rsidR="00C87FAB" w:rsidRPr="00C245AD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Discussion</w:t>
            </w:r>
          </w:p>
        </w:tc>
        <w:tc>
          <w:tcPr>
            <w:tcW w:w="5305" w:type="dxa"/>
          </w:tcPr>
          <w:p w14:paraId="38390D27" w14:textId="087EFAD1" w:rsidR="00C87FAB" w:rsidRPr="00C245AD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32"/>
              </w:rPr>
            </w:pPr>
            <w:r w:rsidRPr="00C245AD">
              <w:rPr>
                <w:rFonts w:asciiTheme="majorHAnsi" w:hAnsiTheme="majorHAnsi" w:cstheme="majorHAnsi"/>
                <w:color w:val="auto"/>
                <w:sz w:val="32"/>
              </w:rPr>
              <w:t>Outcome</w:t>
            </w:r>
          </w:p>
        </w:tc>
      </w:tr>
      <w:tr w:rsidR="00C87FAB" w14:paraId="566704F9" w14:textId="77777777" w:rsidTr="006F06AA">
        <w:tc>
          <w:tcPr>
            <w:tcW w:w="2155" w:type="dxa"/>
            <w:vAlign w:val="center"/>
          </w:tcPr>
          <w:p w14:paraId="26908F29" w14:textId="2F7F1540" w:rsidR="00C87FAB" w:rsidRPr="00C87FAB" w:rsidRDefault="00C87FAB" w:rsidP="00C87FAB">
            <w:pPr>
              <w:jc w:val="center"/>
              <w:rPr>
                <w:rFonts w:asciiTheme="majorHAnsi" w:hAnsiTheme="majorHAnsi" w:cstheme="majorHAnsi"/>
                <w:color w:val="auto"/>
                <w:sz w:val="28"/>
              </w:rPr>
            </w:pPr>
            <w:r w:rsidRPr="009B485F">
              <w:rPr>
                <w:rFonts w:asciiTheme="majorHAnsi" w:eastAsia="Tahoma" w:hAnsiTheme="majorHAnsi" w:cstheme="majorHAnsi"/>
                <w:b/>
                <w:sz w:val="24"/>
              </w:rPr>
              <w:t>1.</w:t>
            </w:r>
            <w:r w:rsidRPr="009B485F">
              <w:rPr>
                <w:rFonts w:asciiTheme="majorHAnsi" w:eastAsia="Arial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eastAsia="Tahoma" w:hAnsiTheme="majorHAnsi" w:cstheme="majorHAnsi"/>
                <w:b/>
                <w:sz w:val="24"/>
              </w:rPr>
              <w:t>Welcome, Announcements and Approval of Minutes</w:t>
            </w:r>
          </w:p>
        </w:tc>
        <w:tc>
          <w:tcPr>
            <w:tcW w:w="6930" w:type="dxa"/>
          </w:tcPr>
          <w:p w14:paraId="4E4E50DA" w14:textId="77777777" w:rsidR="00083C43" w:rsidRDefault="00083C43" w:rsidP="00083C4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666442" w14:textId="5010485C" w:rsidR="00083C43" w:rsidRPr="00C87FAB" w:rsidRDefault="00C87FAB" w:rsidP="00083C43">
            <w:pPr>
              <w:rPr>
                <w:rFonts w:asciiTheme="majorHAnsi" w:hAnsiTheme="majorHAnsi" w:cstheme="majorHAnsi"/>
                <w:color w:val="auto"/>
                <w:sz w:val="28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Committee reviewed minutes. </w:t>
            </w:r>
          </w:p>
          <w:p w14:paraId="12D0DC28" w14:textId="5CB2FB7E" w:rsidR="00C87FAB" w:rsidRPr="00C87FAB" w:rsidRDefault="00C87FAB" w:rsidP="00C87FAB">
            <w:pPr>
              <w:rPr>
                <w:rFonts w:asciiTheme="majorHAnsi" w:hAnsiTheme="majorHAnsi" w:cstheme="majorHAnsi"/>
                <w:color w:val="auto"/>
                <w:sz w:val="28"/>
              </w:rPr>
            </w:pPr>
          </w:p>
        </w:tc>
        <w:tc>
          <w:tcPr>
            <w:tcW w:w="5305" w:type="dxa"/>
          </w:tcPr>
          <w:p w14:paraId="1C4F3318" w14:textId="45D686FF" w:rsidR="00C87FAB" w:rsidRDefault="00FB3059" w:rsidP="00C87FAB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March 9, 2021</w:t>
            </w:r>
            <w:r w:rsidR="00C87FAB">
              <w:rPr>
                <w:rFonts w:ascii="Tahoma" w:hAnsi="Tahoma" w:cs="Tahoma"/>
                <w:color w:val="auto"/>
                <w:sz w:val="20"/>
              </w:rPr>
              <w:t xml:space="preserve"> minutes approved by committee.</w:t>
            </w:r>
          </w:p>
          <w:p w14:paraId="41DC1AD2" w14:textId="77777777" w:rsidR="00FB3059" w:rsidRDefault="00FB3059" w:rsidP="00C87FAB">
            <w:pPr>
              <w:rPr>
                <w:rFonts w:ascii="Tahoma" w:hAnsi="Tahoma" w:cs="Tahoma"/>
                <w:color w:val="auto"/>
                <w:sz w:val="20"/>
              </w:rPr>
            </w:pPr>
          </w:p>
          <w:p w14:paraId="719AB036" w14:textId="45A1374E" w:rsidR="00C87FAB" w:rsidRPr="00C87FAB" w:rsidRDefault="00C87FAB" w:rsidP="000D3F44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Click to view R&amp;P </w:t>
            </w:r>
            <w:hyperlink r:id="rId8" w:history="1">
              <w:r w:rsidR="000D3F44" w:rsidRPr="000D3F44">
                <w:rPr>
                  <w:rStyle w:val="Hyperlink"/>
                  <w:rFonts w:ascii="Tahoma" w:hAnsi="Tahoma" w:cs="Tahoma"/>
                  <w:sz w:val="20"/>
                </w:rPr>
                <w:t>Minutes 3.9.21</w:t>
              </w:r>
            </w:hyperlink>
          </w:p>
        </w:tc>
      </w:tr>
      <w:tr w:rsidR="00C87FAB" w14:paraId="0E450DB6" w14:textId="77777777" w:rsidTr="006F06AA">
        <w:tc>
          <w:tcPr>
            <w:tcW w:w="2155" w:type="dxa"/>
            <w:vAlign w:val="center"/>
          </w:tcPr>
          <w:p w14:paraId="3E282BB1" w14:textId="33766136" w:rsidR="00C87FAB" w:rsidRPr="009B485F" w:rsidRDefault="00C87FAB" w:rsidP="00C87FAB">
            <w:pPr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 w:rsidRPr="009B485F">
              <w:rPr>
                <w:rFonts w:asciiTheme="majorHAnsi" w:eastAsia="Tahoma" w:hAnsiTheme="majorHAnsi" w:cstheme="majorHAnsi"/>
                <w:b/>
                <w:sz w:val="24"/>
              </w:rPr>
              <w:t>2.</w:t>
            </w:r>
            <w:r w:rsidRPr="009B485F">
              <w:rPr>
                <w:rFonts w:asciiTheme="majorHAnsi" w:eastAsia="Arial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sz w:val="24"/>
              </w:rPr>
              <w:t>Presentation on Break Down the Barriers to Student Success</w:t>
            </w:r>
          </w:p>
        </w:tc>
        <w:tc>
          <w:tcPr>
            <w:tcW w:w="6930" w:type="dxa"/>
          </w:tcPr>
          <w:p w14:paraId="26210908" w14:textId="2E96A5F4" w:rsidR="00C87FAB" w:rsidRDefault="006F06AA" w:rsidP="006F06AA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committee</w:t>
            </w:r>
            <w:r w:rsidR="00950555">
              <w:rPr>
                <w:rFonts w:asciiTheme="majorHAnsi" w:hAnsiTheme="majorHAnsi" w:cstheme="majorHAnsi"/>
                <w:sz w:val="24"/>
                <w:szCs w:val="24"/>
              </w:rPr>
              <w:t xml:space="preserve"> picked up where they left off 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the, ‘Break Down the Barriers to Student Success’ presentation. </w:t>
            </w:r>
            <w:r w:rsidR="00A25DBB">
              <w:rPr>
                <w:rFonts w:asciiTheme="majorHAnsi" w:hAnsiTheme="majorHAnsi" w:cstheme="majorHAnsi"/>
                <w:sz w:val="24"/>
                <w:szCs w:val="24"/>
              </w:rPr>
              <w:t xml:space="preserve">Members of the committee reviewed suggestions provided by faculty at Flex Day on student </w:t>
            </w:r>
            <w:proofErr w:type="gramStart"/>
            <w:r w:rsidR="00A25DBB">
              <w:rPr>
                <w:rFonts w:asciiTheme="majorHAnsi" w:hAnsiTheme="majorHAnsi" w:cstheme="majorHAnsi"/>
                <w:sz w:val="24"/>
                <w:szCs w:val="24"/>
              </w:rPr>
              <w:t>resources and services</w:t>
            </w:r>
            <w:proofErr w:type="gramEnd"/>
            <w:r w:rsidR="00A25DBB">
              <w:rPr>
                <w:rFonts w:asciiTheme="majorHAnsi" w:hAnsiTheme="majorHAnsi" w:cstheme="majorHAnsi"/>
                <w:sz w:val="24"/>
                <w:szCs w:val="24"/>
              </w:rPr>
              <w:t xml:space="preserve"> and faculty support that could help students</w:t>
            </w:r>
            <w:r w:rsidR="00950555">
              <w:rPr>
                <w:rFonts w:asciiTheme="majorHAnsi" w:hAnsiTheme="majorHAnsi" w:cstheme="majorHAnsi"/>
                <w:sz w:val="24"/>
                <w:szCs w:val="24"/>
              </w:rPr>
              <w:t xml:space="preserve"> who are</w:t>
            </w:r>
            <w:r w:rsidR="00A25DBB">
              <w:rPr>
                <w:rFonts w:asciiTheme="majorHAnsi" w:hAnsiTheme="majorHAnsi" w:cstheme="majorHAnsi"/>
                <w:sz w:val="24"/>
                <w:szCs w:val="24"/>
              </w:rPr>
              <w:t xml:space="preserve"> encountering these barriers. The committee discusse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 and added content to the last three</w:t>
            </w:r>
            <w:r w:rsidR="00A25DBB">
              <w:rPr>
                <w:rFonts w:asciiTheme="majorHAnsi" w:hAnsiTheme="majorHAnsi" w:cstheme="majorHAnsi"/>
                <w:sz w:val="24"/>
                <w:szCs w:val="24"/>
              </w:rPr>
              <w:t xml:space="preserve"> of six themed barriers: Pathways &amp; Advice, Financial Uncertainty, Enrollment and Scheduling, Academic Support, Commu</w:t>
            </w:r>
            <w:r w:rsidR="005C41F9">
              <w:rPr>
                <w:rFonts w:asciiTheme="majorHAnsi" w:hAnsiTheme="majorHAnsi" w:cstheme="majorHAnsi"/>
                <w:sz w:val="24"/>
                <w:szCs w:val="24"/>
              </w:rPr>
              <w:t xml:space="preserve">te </w:t>
            </w:r>
            <w:r w:rsidR="00C75851">
              <w:rPr>
                <w:rFonts w:asciiTheme="majorHAnsi" w:hAnsiTheme="majorHAnsi" w:cstheme="majorHAnsi"/>
                <w:sz w:val="24"/>
                <w:szCs w:val="24"/>
              </w:rPr>
              <w:t xml:space="preserve">&amp; </w:t>
            </w:r>
            <w:r w:rsidR="005C41F9">
              <w:rPr>
                <w:rFonts w:asciiTheme="majorHAnsi" w:hAnsiTheme="majorHAnsi" w:cstheme="majorHAnsi"/>
                <w:sz w:val="24"/>
                <w:szCs w:val="24"/>
              </w:rPr>
              <w:t>Transportation and</w:t>
            </w:r>
            <w:r w:rsidR="00C75851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5C41F9">
              <w:rPr>
                <w:rFonts w:asciiTheme="majorHAnsi" w:hAnsiTheme="majorHAnsi" w:cstheme="majorHAnsi"/>
                <w:sz w:val="24"/>
                <w:szCs w:val="24"/>
              </w:rPr>
              <w:t xml:space="preserve"> Time Management. </w:t>
            </w:r>
          </w:p>
        </w:tc>
        <w:tc>
          <w:tcPr>
            <w:tcW w:w="5305" w:type="dxa"/>
          </w:tcPr>
          <w:p w14:paraId="01B95462" w14:textId="7BD82B71" w:rsidR="00C87FAB" w:rsidRPr="00C87FAB" w:rsidRDefault="00C87FAB" w:rsidP="00C87FAB">
            <w:pPr>
              <w:spacing w:after="160" w:line="259" w:lineRule="auto"/>
              <w:rPr>
                <w:rFonts w:ascii="Tahoma" w:hAnsi="Tahoma" w:cs="Tahoma"/>
                <w:sz w:val="20"/>
              </w:rPr>
            </w:pPr>
            <w:r w:rsidRPr="00C87FAB">
              <w:rPr>
                <w:rFonts w:ascii="Tahoma" w:hAnsi="Tahoma" w:cs="Tahoma"/>
                <w:sz w:val="20"/>
              </w:rPr>
              <w:t>Ideas that w</w:t>
            </w:r>
            <w:r w:rsidR="00AC4C58">
              <w:rPr>
                <w:rFonts w:ascii="Tahoma" w:hAnsi="Tahoma" w:cs="Tahoma"/>
                <w:sz w:val="20"/>
              </w:rPr>
              <w:t>ere shared for Academic Support</w:t>
            </w:r>
            <w:r w:rsidRPr="00C87FAB">
              <w:rPr>
                <w:rFonts w:ascii="Tahoma" w:hAnsi="Tahoma" w:cs="Tahoma"/>
                <w:sz w:val="20"/>
              </w:rPr>
              <w:t xml:space="preserve"> were:</w:t>
            </w:r>
          </w:p>
          <w:p w14:paraId="3DE6E13C" w14:textId="77777777" w:rsidR="00C87FAB" w:rsidRPr="00C87FAB" w:rsidRDefault="00C87FAB" w:rsidP="00C87FAB">
            <w:pPr>
              <w:spacing w:after="160" w:line="259" w:lineRule="auto"/>
              <w:rPr>
                <w:rFonts w:ascii="Tahoma" w:hAnsi="Tahoma" w:cs="Tahoma"/>
                <w:i/>
                <w:color w:val="1F3864" w:themeColor="accent5" w:themeShade="80"/>
                <w:sz w:val="20"/>
              </w:rPr>
            </w:pPr>
            <w:r w:rsidRPr="00C87FAB">
              <w:rPr>
                <w:rFonts w:ascii="Tahoma" w:hAnsi="Tahoma" w:cs="Tahoma"/>
                <w:i/>
                <w:color w:val="1F3864" w:themeColor="accent5" w:themeShade="80"/>
                <w:sz w:val="20"/>
              </w:rPr>
              <w:t>Student Resources &amp; Services</w:t>
            </w:r>
          </w:p>
          <w:p w14:paraId="5D5B8607" w14:textId="6565EF5E" w:rsidR="00C87FAB" w:rsidRPr="00C87FAB" w:rsidRDefault="00AC4C58" w:rsidP="00C87FA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Building stronger relationships with counseling and library liaisons</w:t>
            </w:r>
          </w:p>
          <w:p w14:paraId="1B31931C" w14:textId="7E583BB7" w:rsidR="00C87FAB" w:rsidRPr="00F376E2" w:rsidRDefault="00AC4C58" w:rsidP="00C87FA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Tutor training workgroup that is making an effort to have more uniform tutor training</w:t>
            </w:r>
          </w:p>
          <w:p w14:paraId="57E56779" w14:textId="7B5466C9" w:rsidR="00C87FAB" w:rsidRPr="00F376E2" w:rsidRDefault="00AC4C58" w:rsidP="00C87FA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Does the label “tutor” discourage seeking help?</w:t>
            </w:r>
            <w:r w:rsidRPr="00F376E2">
              <w:rPr>
                <w:rFonts w:ascii="Tahoma" w:hAnsi="Tahoma" w:cs="Tahoma"/>
                <w:sz w:val="20"/>
              </w:rPr>
              <w:t xml:space="preserve"> </w:t>
            </w:r>
          </w:p>
          <w:p w14:paraId="16BF5FAE" w14:textId="2A056AF3" w:rsidR="00C87FAB" w:rsidRPr="00F376E2" w:rsidRDefault="00AC4C58" w:rsidP="00C87FA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What strategies can we employ to target students that have busy</w:t>
            </w:r>
            <w:r w:rsidR="00950555">
              <w:rPr>
                <w:rFonts w:ascii="Tahoma" w:hAnsi="Tahoma" w:cs="Tahoma"/>
                <w:sz w:val="20"/>
              </w:rPr>
              <w:t>,</w:t>
            </w:r>
            <w:r>
              <w:rPr>
                <w:rFonts w:ascii="Tahoma" w:hAnsi="Tahoma" w:cs="Tahoma"/>
                <w:sz w:val="20"/>
              </w:rPr>
              <w:t xml:space="preserve"> complicated lives and don’t have time to go to tutoring</w:t>
            </w:r>
          </w:p>
          <w:p w14:paraId="33C6B5D8" w14:textId="77777777" w:rsidR="00EB0DBE" w:rsidRPr="00C87FAB" w:rsidRDefault="00EB0DBE" w:rsidP="00EB0DBE">
            <w:pPr>
              <w:spacing w:after="160" w:line="259" w:lineRule="auto"/>
              <w:ind w:left="720"/>
              <w:contextualSpacing/>
              <w:rPr>
                <w:rFonts w:ascii="Tahoma" w:hAnsi="Tahoma" w:cs="Tahoma"/>
                <w:sz w:val="20"/>
                <w:highlight w:val="yellow"/>
              </w:rPr>
            </w:pPr>
          </w:p>
          <w:p w14:paraId="32EFF5FC" w14:textId="67A26035" w:rsidR="00E11DDD" w:rsidRDefault="00E11DDD" w:rsidP="00E11DDD">
            <w:pPr>
              <w:spacing w:after="160" w:line="259" w:lineRule="auto"/>
              <w:rPr>
                <w:rFonts w:ascii="Tahoma" w:hAnsi="Tahoma" w:cs="Tahoma"/>
                <w:i/>
                <w:color w:val="1F3864" w:themeColor="accent5" w:themeShade="80"/>
                <w:sz w:val="20"/>
              </w:rPr>
            </w:pPr>
            <w:r>
              <w:rPr>
                <w:rFonts w:ascii="Tahoma" w:hAnsi="Tahoma" w:cs="Tahoma"/>
                <w:i/>
                <w:color w:val="1F3864" w:themeColor="accent5" w:themeShade="80"/>
                <w:sz w:val="20"/>
              </w:rPr>
              <w:t>Faculty Support</w:t>
            </w:r>
          </w:p>
          <w:p w14:paraId="4313936F" w14:textId="0816EC21" w:rsidR="00C87FAB" w:rsidRPr="00E11DDD" w:rsidRDefault="000D3F44" w:rsidP="00E11DD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i/>
                <w:color w:val="1F3864" w:themeColor="accent5" w:themeShade="80"/>
                <w:sz w:val="20"/>
              </w:rPr>
            </w:pPr>
            <w:r>
              <w:rPr>
                <w:rFonts w:ascii="Tahoma" w:hAnsi="Tahoma" w:cs="Tahoma"/>
                <w:sz w:val="20"/>
              </w:rPr>
              <w:t>Provide students info</w:t>
            </w:r>
            <w:r w:rsidR="00950555">
              <w:rPr>
                <w:rFonts w:ascii="Tahoma" w:hAnsi="Tahoma" w:cs="Tahoma"/>
                <w:sz w:val="20"/>
              </w:rPr>
              <w:t>rmation about</w:t>
            </w:r>
            <w:r>
              <w:rPr>
                <w:rFonts w:ascii="Tahoma" w:hAnsi="Tahoma" w:cs="Tahoma"/>
                <w:sz w:val="20"/>
              </w:rPr>
              <w:t xml:space="preserve"> textbook</w:t>
            </w:r>
            <w:r w:rsidR="00950555">
              <w:rPr>
                <w:rFonts w:ascii="Tahoma" w:hAnsi="Tahoma" w:cs="Tahoma"/>
                <w:sz w:val="20"/>
              </w:rPr>
              <w:t>s</w:t>
            </w:r>
            <w:r>
              <w:rPr>
                <w:rFonts w:ascii="Tahoma" w:hAnsi="Tahoma" w:cs="Tahoma"/>
                <w:sz w:val="20"/>
              </w:rPr>
              <w:t xml:space="preserve"> and course materials before the class starts, let students know if they can use older edition</w:t>
            </w:r>
            <w:r w:rsidR="00950555">
              <w:rPr>
                <w:rFonts w:ascii="Tahoma" w:hAnsi="Tahoma" w:cs="Tahoma"/>
                <w:sz w:val="20"/>
              </w:rPr>
              <w:t>s</w:t>
            </w:r>
          </w:p>
          <w:p w14:paraId="610BDA52" w14:textId="4760768D" w:rsidR="00C87FAB" w:rsidRPr="00C87FAB" w:rsidRDefault="000D3F44" w:rsidP="00C87FA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Scaffold assignments and be intentional about embedding the supports into assignments</w:t>
            </w:r>
          </w:p>
          <w:p w14:paraId="5870C278" w14:textId="77994ADC" w:rsidR="00C87FAB" w:rsidRDefault="00B506FC" w:rsidP="00D147B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Help students understand the intent of the Writing Center or tutoring </w:t>
            </w:r>
            <w:r w:rsidR="00950555">
              <w:rPr>
                <w:rFonts w:ascii="Tahoma" w:hAnsi="Tahoma" w:cs="Tahoma"/>
                <w:color w:val="auto"/>
                <w:sz w:val="20"/>
              </w:rPr>
              <w:t xml:space="preserve">so they </w:t>
            </w:r>
            <w:r>
              <w:rPr>
                <w:rFonts w:ascii="Tahoma" w:hAnsi="Tahoma" w:cs="Tahoma"/>
                <w:color w:val="auto"/>
                <w:sz w:val="20"/>
              </w:rPr>
              <w:t>know what to expect</w:t>
            </w:r>
          </w:p>
          <w:p w14:paraId="5C6448AD" w14:textId="595B7323" w:rsidR="00D147BE" w:rsidRPr="00D147BE" w:rsidRDefault="00D147BE" w:rsidP="00D147BE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Participate in communities of practice and workshops that let faculty reflect on their curriculum</w:t>
            </w:r>
          </w:p>
        </w:tc>
      </w:tr>
      <w:tr w:rsidR="00C87FAB" w14:paraId="48694E57" w14:textId="77777777" w:rsidTr="006F06AA">
        <w:tc>
          <w:tcPr>
            <w:tcW w:w="2155" w:type="dxa"/>
            <w:vAlign w:val="center"/>
          </w:tcPr>
          <w:p w14:paraId="30CA10ED" w14:textId="65BCB4A0" w:rsidR="00C87FAB" w:rsidRPr="009B485F" w:rsidRDefault="00C87FAB" w:rsidP="00C87FAB">
            <w:pPr>
              <w:jc w:val="center"/>
              <w:rPr>
                <w:rFonts w:asciiTheme="majorHAnsi" w:eastAsia="Tahoma" w:hAnsiTheme="majorHAnsi" w:cstheme="majorHAnsi"/>
                <w:b/>
                <w:sz w:val="24"/>
              </w:rPr>
            </w:pPr>
            <w:r w:rsidRPr="001D189F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 xml:space="preserve"> Cont’d presentation on Break Down the Barriers to Student Success</w:t>
            </w:r>
          </w:p>
        </w:tc>
        <w:tc>
          <w:tcPr>
            <w:tcW w:w="6930" w:type="dxa"/>
          </w:tcPr>
          <w:p w14:paraId="52F825B2" w14:textId="48F17F0C" w:rsidR="00C87FAB" w:rsidRPr="00876D23" w:rsidRDefault="007A08B9" w:rsidP="007A08B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The title of the fifth</w:t>
            </w:r>
            <w:r w:rsidR="00C87FAB">
              <w:rPr>
                <w:rFonts w:asciiTheme="majorHAnsi" w:hAnsiTheme="majorHAnsi" w:cstheme="majorHAnsi"/>
                <w:sz w:val="24"/>
              </w:rPr>
              <w:t xml:space="preserve"> component of the presentation w</w:t>
            </w:r>
            <w:r>
              <w:rPr>
                <w:rFonts w:asciiTheme="majorHAnsi" w:hAnsiTheme="majorHAnsi" w:cstheme="majorHAnsi"/>
                <w:sz w:val="24"/>
              </w:rPr>
              <w:t>as, ‘Commute &amp; Transportation’</w:t>
            </w:r>
            <w:r w:rsidR="00876D23">
              <w:rPr>
                <w:rFonts w:asciiTheme="majorHAnsi" w:hAnsiTheme="majorHAnsi" w:cstheme="majorHAnsi"/>
                <w:sz w:val="24"/>
              </w:rPr>
              <w:t>. This slide</w:t>
            </w:r>
            <w:r w:rsidR="00C87FAB">
              <w:rPr>
                <w:rFonts w:asciiTheme="majorHAnsi" w:hAnsiTheme="majorHAnsi" w:cstheme="majorHAnsi"/>
                <w:sz w:val="24"/>
              </w:rPr>
              <w:t xml:space="preserve"> explained students having difficulty </w:t>
            </w:r>
            <w:r w:rsidR="00876D23">
              <w:rPr>
                <w:rFonts w:asciiTheme="majorHAnsi" w:hAnsiTheme="majorHAnsi" w:cstheme="majorHAnsi"/>
                <w:sz w:val="24"/>
              </w:rPr>
              <w:t xml:space="preserve">getting to classes on time due to public transportation and parking issues at Mt. SAC. </w:t>
            </w:r>
            <w:r w:rsidR="00C87FAB" w:rsidRPr="00BC0A68">
              <w:rPr>
                <w:rFonts w:asciiTheme="majorHAnsi" w:hAnsiTheme="majorHAnsi" w:cstheme="majorHAnsi"/>
                <w:sz w:val="24"/>
              </w:rPr>
              <w:t>Members of the committee brainstormed o</w:t>
            </w:r>
            <w:r w:rsidR="00C87FAB">
              <w:rPr>
                <w:rFonts w:asciiTheme="majorHAnsi" w:hAnsiTheme="majorHAnsi" w:cstheme="majorHAnsi"/>
                <w:sz w:val="24"/>
              </w:rPr>
              <w:t>n</w:t>
            </w:r>
            <w:r w:rsidR="00C87FAB" w:rsidRPr="00BC0A68">
              <w:rPr>
                <w:rFonts w:asciiTheme="majorHAnsi" w:hAnsiTheme="majorHAnsi" w:cstheme="majorHAnsi"/>
                <w:sz w:val="24"/>
              </w:rPr>
              <w:t xml:space="preserve"> Student Resources &amp; Services and Faculty Support</w:t>
            </w:r>
            <w:r w:rsidR="00C87FAB">
              <w:rPr>
                <w:rFonts w:asciiTheme="majorHAnsi" w:hAnsiTheme="majorHAnsi" w:cstheme="majorHAnsi"/>
                <w:sz w:val="24"/>
              </w:rPr>
              <w:t xml:space="preserve"> (in and out of classroom) to help students understand all of the resources that may be available to them. </w:t>
            </w:r>
          </w:p>
        </w:tc>
        <w:tc>
          <w:tcPr>
            <w:tcW w:w="5305" w:type="dxa"/>
          </w:tcPr>
          <w:p w14:paraId="43D1D7AD" w14:textId="61780A77" w:rsidR="00C87FAB" w:rsidRDefault="00C87FAB" w:rsidP="00C87FA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Ideas that were shared for </w:t>
            </w:r>
            <w:r w:rsidR="007A08B9">
              <w:rPr>
                <w:rFonts w:ascii="Tahoma" w:hAnsi="Tahoma" w:cs="Tahoma"/>
                <w:sz w:val="20"/>
              </w:rPr>
              <w:t>Commute &amp; Transportation</w:t>
            </w:r>
            <w:r>
              <w:rPr>
                <w:rFonts w:ascii="Tahoma" w:hAnsi="Tahoma" w:cs="Tahoma"/>
                <w:sz w:val="20"/>
              </w:rPr>
              <w:t xml:space="preserve"> were:</w:t>
            </w:r>
          </w:p>
          <w:p w14:paraId="674F6B83" w14:textId="77777777" w:rsidR="00573D41" w:rsidRDefault="00573D41" w:rsidP="00C87FAB">
            <w:pPr>
              <w:rPr>
                <w:rFonts w:ascii="Tahoma" w:hAnsi="Tahoma" w:cs="Tahoma"/>
                <w:sz w:val="20"/>
              </w:rPr>
            </w:pPr>
          </w:p>
          <w:p w14:paraId="644BD386" w14:textId="6C2C85CD" w:rsidR="00C87FAB" w:rsidRDefault="00C87FAB" w:rsidP="00C87FAB">
            <w:pPr>
              <w:rPr>
                <w:rFonts w:ascii="Tahoma" w:hAnsi="Tahoma" w:cs="Tahoma"/>
                <w:i/>
                <w:color w:val="1F3864" w:themeColor="accent5" w:themeShade="80"/>
                <w:sz w:val="20"/>
              </w:rPr>
            </w:pPr>
            <w:r w:rsidRPr="00A70F0E">
              <w:rPr>
                <w:rFonts w:ascii="Tahoma" w:hAnsi="Tahoma" w:cs="Tahoma"/>
                <w:i/>
                <w:color w:val="1F3864" w:themeColor="accent5" w:themeShade="80"/>
                <w:sz w:val="20"/>
              </w:rPr>
              <w:t>Student Resources &amp; Services</w:t>
            </w:r>
          </w:p>
          <w:p w14:paraId="0315FDC4" w14:textId="77777777" w:rsidR="00573D41" w:rsidRPr="00A70F0E" w:rsidRDefault="00573D41" w:rsidP="00C87FAB">
            <w:pPr>
              <w:rPr>
                <w:rFonts w:ascii="Tahoma" w:hAnsi="Tahoma" w:cs="Tahoma"/>
                <w:i/>
                <w:color w:val="1F3864" w:themeColor="accent5" w:themeShade="80"/>
                <w:sz w:val="20"/>
              </w:rPr>
            </w:pPr>
          </w:p>
          <w:p w14:paraId="4BFEA70D" w14:textId="17E44B99" w:rsidR="00C87FAB" w:rsidRDefault="0093391C" w:rsidP="00C87FAB">
            <w:pPr>
              <w:pStyle w:val="ListParagraph"/>
              <w:numPr>
                <w:ilvl w:val="0"/>
                <w:numId w:val="3"/>
              </w:numPr>
              <w:rPr>
                <w:rFonts w:ascii="Tahoma" w:eastAsia="Tahoma" w:hAnsi="Tahoma" w:cs="Tahoma"/>
                <w:sz w:val="20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>Options for carpooling</w:t>
            </w:r>
          </w:p>
          <w:p w14:paraId="035B82BB" w14:textId="4CCEFBFA" w:rsidR="00C87FAB" w:rsidRDefault="0093391C" w:rsidP="00C87FAB">
            <w:pPr>
              <w:pStyle w:val="ListParagraph"/>
              <w:numPr>
                <w:ilvl w:val="0"/>
                <w:numId w:val="3"/>
              </w:numPr>
              <w:rPr>
                <w:rFonts w:ascii="Tahoma" w:eastAsia="Tahoma" w:hAnsi="Tahoma" w:cs="Tahoma"/>
                <w:sz w:val="20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>Public safety officer escorts need to be available until the last class on campus is dismissed</w:t>
            </w:r>
          </w:p>
          <w:p w14:paraId="68B2EDB6" w14:textId="7423BCA7" w:rsidR="00C87FAB" w:rsidRDefault="0093391C" w:rsidP="00C87FAB">
            <w:pPr>
              <w:pStyle w:val="ListParagraph"/>
              <w:numPr>
                <w:ilvl w:val="0"/>
                <w:numId w:val="3"/>
              </w:numPr>
              <w:rPr>
                <w:rFonts w:ascii="Tahoma" w:eastAsia="Tahoma" w:hAnsi="Tahoma" w:cs="Tahoma"/>
                <w:sz w:val="20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>Better lighting  in parking lots</w:t>
            </w:r>
          </w:p>
          <w:p w14:paraId="34C1EC03" w14:textId="77777777" w:rsidR="00573D41" w:rsidRPr="00573D41" w:rsidRDefault="00573D41" w:rsidP="00573D41">
            <w:pPr>
              <w:rPr>
                <w:rFonts w:ascii="Tahoma" w:eastAsia="Tahoma" w:hAnsi="Tahoma" w:cs="Tahoma"/>
                <w:sz w:val="20"/>
                <w:szCs w:val="24"/>
              </w:rPr>
            </w:pPr>
          </w:p>
          <w:p w14:paraId="33565EA5" w14:textId="265BDAD2" w:rsidR="00C87FAB" w:rsidRDefault="00C87FAB" w:rsidP="00C87FAB">
            <w:pPr>
              <w:rPr>
                <w:rFonts w:ascii="Tahoma" w:eastAsia="Tahoma" w:hAnsi="Tahoma" w:cs="Tahoma"/>
                <w:i/>
                <w:color w:val="1F3864" w:themeColor="accent5" w:themeShade="80"/>
                <w:sz w:val="20"/>
                <w:szCs w:val="24"/>
              </w:rPr>
            </w:pPr>
            <w:r w:rsidRPr="00663A01">
              <w:rPr>
                <w:rFonts w:ascii="Tahoma" w:eastAsia="Tahoma" w:hAnsi="Tahoma" w:cs="Tahoma"/>
                <w:i/>
                <w:color w:val="1F3864" w:themeColor="accent5" w:themeShade="80"/>
                <w:sz w:val="20"/>
                <w:szCs w:val="24"/>
              </w:rPr>
              <w:t>Faculty Support</w:t>
            </w:r>
          </w:p>
          <w:p w14:paraId="2CE6646F" w14:textId="77777777" w:rsidR="00573D41" w:rsidRPr="00663A01" w:rsidRDefault="00573D41" w:rsidP="00C87FAB">
            <w:pPr>
              <w:rPr>
                <w:rFonts w:ascii="Tahoma" w:eastAsia="Tahoma" w:hAnsi="Tahoma" w:cs="Tahoma"/>
                <w:i/>
                <w:color w:val="1F3864" w:themeColor="accent5" w:themeShade="80"/>
                <w:sz w:val="20"/>
                <w:szCs w:val="24"/>
              </w:rPr>
            </w:pPr>
          </w:p>
          <w:p w14:paraId="1379BFA1" w14:textId="622BB51C" w:rsidR="00C87FAB" w:rsidRDefault="00C07A57" w:rsidP="00C87FAB">
            <w:pPr>
              <w:pStyle w:val="ListParagraph"/>
              <w:numPr>
                <w:ilvl w:val="0"/>
                <w:numId w:val="4"/>
              </w:numPr>
              <w:rPr>
                <w:rFonts w:ascii="Tahoma" w:eastAsia="Tahoma" w:hAnsi="Tahoma" w:cs="Tahoma"/>
                <w:sz w:val="20"/>
                <w:szCs w:val="24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 xml:space="preserve">Be approachable so students can come </w:t>
            </w:r>
            <w:r w:rsidR="00E76F8B">
              <w:rPr>
                <w:rFonts w:ascii="Tahoma" w:eastAsia="Tahoma" w:hAnsi="Tahoma" w:cs="Tahoma"/>
                <w:sz w:val="20"/>
                <w:szCs w:val="24"/>
              </w:rPr>
              <w:t>to faculty</w:t>
            </w:r>
            <w:r>
              <w:rPr>
                <w:rFonts w:ascii="Tahoma" w:eastAsia="Tahoma" w:hAnsi="Tahoma" w:cs="Tahoma"/>
                <w:sz w:val="20"/>
                <w:szCs w:val="24"/>
              </w:rPr>
              <w:t xml:space="preserve"> with issues</w:t>
            </w:r>
          </w:p>
          <w:p w14:paraId="5E9A0845" w14:textId="77777777" w:rsidR="00C87FAB" w:rsidRPr="00B74534" w:rsidRDefault="00C07A57" w:rsidP="00C07A5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>Be more understanding of students having complex lives</w:t>
            </w:r>
          </w:p>
          <w:p w14:paraId="29FBA0F0" w14:textId="77289BD8" w:rsidR="00B74534" w:rsidRDefault="00B74534" w:rsidP="00C07A5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  <w:szCs w:val="24"/>
              </w:rPr>
              <w:t>Faculty</w:t>
            </w:r>
            <w:r w:rsidR="00E76F8B">
              <w:rPr>
                <w:rFonts w:ascii="Tahoma" w:eastAsia="Tahoma" w:hAnsi="Tahoma" w:cs="Tahoma"/>
                <w:sz w:val="20"/>
                <w:szCs w:val="24"/>
              </w:rPr>
              <w:t xml:space="preserve"> should be</w:t>
            </w:r>
            <w:r>
              <w:rPr>
                <w:rFonts w:ascii="Tahoma" w:eastAsia="Tahoma" w:hAnsi="Tahoma" w:cs="Tahoma"/>
                <w:sz w:val="20"/>
                <w:szCs w:val="24"/>
              </w:rPr>
              <w:t xml:space="preserve"> more flexible, especially during the pandemic</w:t>
            </w:r>
            <w:r w:rsidRPr="00B74534">
              <w:rPr>
                <w:rFonts w:ascii="Tahoma" w:eastAsia="Tahoma" w:hAnsi="Tahoma" w:cs="Tahoma"/>
                <w:sz w:val="18"/>
                <w:szCs w:val="24"/>
              </w:rPr>
              <w:t xml:space="preserve">. </w:t>
            </w:r>
            <w:r>
              <w:rPr>
                <w:rFonts w:ascii="Tahoma" w:hAnsi="Tahoma" w:cs="Tahoma"/>
                <w:sz w:val="20"/>
              </w:rPr>
              <w:t xml:space="preserve">If students are </w:t>
            </w:r>
            <w:r w:rsidRPr="00B74534">
              <w:rPr>
                <w:rFonts w:ascii="Tahoma" w:hAnsi="Tahoma" w:cs="Tahoma"/>
                <w:sz w:val="20"/>
              </w:rPr>
              <w:t>penalized for not coming to class on campus, they will co</w:t>
            </w:r>
            <w:r w:rsidR="00E76F8B">
              <w:rPr>
                <w:rFonts w:ascii="Tahoma" w:hAnsi="Tahoma" w:cs="Tahoma"/>
                <w:sz w:val="20"/>
              </w:rPr>
              <w:t>me to campus when they are sick</w:t>
            </w:r>
          </w:p>
          <w:p w14:paraId="14CAF017" w14:textId="0702924B" w:rsidR="00B74534" w:rsidRPr="00C07A57" w:rsidRDefault="00B74534" w:rsidP="00B74534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 need to maintain online alternatives for school</w:t>
            </w:r>
          </w:p>
        </w:tc>
      </w:tr>
      <w:tr w:rsidR="00C87FAB" w14:paraId="3D6D186A" w14:textId="77777777" w:rsidTr="006F06AA">
        <w:tc>
          <w:tcPr>
            <w:tcW w:w="2155" w:type="dxa"/>
            <w:vAlign w:val="center"/>
          </w:tcPr>
          <w:p w14:paraId="5EE338D3" w14:textId="3D001686" w:rsidR="00C87FAB" w:rsidRPr="001D189F" w:rsidRDefault="00C77517" w:rsidP="00C87FAB">
            <w:pPr>
              <w:jc w:val="center"/>
              <w:rPr>
                <w:rFonts w:asciiTheme="majorHAnsi" w:eastAsia="Tahoma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 xml:space="preserve">4. </w:t>
            </w:r>
            <w:r w:rsidR="00C66020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>Cont’d presentation on Break Down the Barriers to Student Success</w:t>
            </w:r>
          </w:p>
        </w:tc>
        <w:tc>
          <w:tcPr>
            <w:tcW w:w="6930" w:type="dxa"/>
          </w:tcPr>
          <w:p w14:paraId="4E07D2D0" w14:textId="05CACE17" w:rsidR="00C87FAB" w:rsidRPr="00B74534" w:rsidRDefault="00B74534" w:rsidP="00B74534">
            <w:pPr>
              <w:spacing w:after="51" w:line="259" w:lineRule="auto"/>
              <w:rPr>
                <w:rFonts w:asciiTheme="majorHAnsi" w:hAnsiTheme="majorHAnsi" w:cstheme="majorHAnsi"/>
                <w:color w:val="0563C1" w:themeColor="hyperlink"/>
                <w:sz w:val="24"/>
                <w:u w:val="single"/>
              </w:rPr>
            </w:pPr>
            <w:r w:rsidRPr="007F7946">
              <w:rPr>
                <w:rFonts w:asciiTheme="majorHAnsi" w:hAnsiTheme="majorHAnsi" w:cstheme="majorHAnsi"/>
                <w:sz w:val="24"/>
              </w:rPr>
              <w:t>The last component of the presentation was, ‘</w:t>
            </w:r>
            <w:r w:rsidR="007F7946" w:rsidRPr="007F7946">
              <w:rPr>
                <w:rFonts w:asciiTheme="majorHAnsi" w:hAnsiTheme="majorHAnsi" w:cstheme="majorHAnsi"/>
                <w:sz w:val="24"/>
              </w:rPr>
              <w:t xml:space="preserve">Time Management’. </w:t>
            </w:r>
            <w:r w:rsidR="00BF09EC">
              <w:rPr>
                <w:rFonts w:asciiTheme="majorHAnsi" w:hAnsiTheme="majorHAnsi" w:cstheme="majorHAnsi"/>
                <w:sz w:val="24"/>
              </w:rPr>
              <w:t xml:space="preserve">This slide explained how students </w:t>
            </w:r>
            <w:r w:rsidR="008E1D52">
              <w:rPr>
                <w:rFonts w:asciiTheme="majorHAnsi" w:hAnsiTheme="majorHAnsi" w:cstheme="majorHAnsi"/>
                <w:sz w:val="24"/>
              </w:rPr>
              <w:t>might</w:t>
            </w:r>
            <w:r w:rsidR="00BF09EC">
              <w:rPr>
                <w:rFonts w:asciiTheme="majorHAnsi" w:hAnsiTheme="majorHAnsi" w:cstheme="majorHAnsi"/>
                <w:sz w:val="24"/>
              </w:rPr>
              <w:t xml:space="preserve"> not know the necessary tools to manage their personal lives, school and other issues that may arise. </w:t>
            </w:r>
          </w:p>
        </w:tc>
        <w:tc>
          <w:tcPr>
            <w:tcW w:w="5305" w:type="dxa"/>
          </w:tcPr>
          <w:p w14:paraId="2DAC70B6" w14:textId="76764DFE" w:rsidR="008E1D52" w:rsidRDefault="008E1D52" w:rsidP="008E1D5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Ideas that were shared for Time Management were:</w:t>
            </w:r>
          </w:p>
          <w:p w14:paraId="339AF40C" w14:textId="1A92D5F9" w:rsidR="008E1D52" w:rsidRDefault="008E1D52" w:rsidP="008E1D52">
            <w:pPr>
              <w:rPr>
                <w:rFonts w:ascii="Tahoma" w:hAnsi="Tahoma" w:cs="Tahoma"/>
                <w:sz w:val="20"/>
              </w:rPr>
            </w:pPr>
          </w:p>
          <w:p w14:paraId="0E276B15" w14:textId="454891CD" w:rsidR="008E1D52" w:rsidRPr="008E1D52" w:rsidRDefault="008E1D52" w:rsidP="008E1D52">
            <w:pPr>
              <w:rPr>
                <w:rFonts w:ascii="Tahoma" w:hAnsi="Tahoma" w:cs="Tahoma"/>
                <w:i/>
                <w:color w:val="1F3864" w:themeColor="accent5" w:themeShade="80"/>
                <w:sz w:val="20"/>
              </w:rPr>
            </w:pPr>
            <w:r w:rsidRPr="008E1D52">
              <w:rPr>
                <w:rFonts w:ascii="Tahoma" w:hAnsi="Tahoma" w:cs="Tahoma"/>
                <w:i/>
                <w:color w:val="1F3864" w:themeColor="accent5" w:themeShade="80"/>
                <w:sz w:val="20"/>
              </w:rPr>
              <w:t>Student Resources &amp; Services</w:t>
            </w:r>
          </w:p>
          <w:p w14:paraId="0C0E4B27" w14:textId="0806CF77" w:rsidR="008E1D52" w:rsidRDefault="008E1D52" w:rsidP="008E1D52">
            <w:pPr>
              <w:rPr>
                <w:rFonts w:ascii="Tahoma" w:hAnsi="Tahoma" w:cs="Tahoma"/>
                <w:i/>
                <w:sz w:val="20"/>
              </w:rPr>
            </w:pPr>
          </w:p>
          <w:p w14:paraId="0851C8D3" w14:textId="2CAE64FE" w:rsidR="008E1D52" w:rsidRPr="008E1D52" w:rsidRDefault="00E76F8B" w:rsidP="008E1D5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Handouts or quick guides for</w:t>
            </w:r>
            <w:r w:rsidR="008E1D52">
              <w:rPr>
                <w:rFonts w:ascii="Tahoma" w:hAnsi="Tahoma" w:cs="Tahoma"/>
                <w:color w:val="auto"/>
                <w:sz w:val="20"/>
              </w:rPr>
              <w:t xml:space="preserve"> managing time? ASAC – 1 page flyers</w:t>
            </w:r>
          </w:p>
          <w:p w14:paraId="0FC5DD79" w14:textId="03B396DC" w:rsidR="008E1D52" w:rsidRPr="008E1D52" w:rsidRDefault="008E1D52" w:rsidP="008E1D5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Workshop on how to build a calendar, </w:t>
            </w:r>
            <w:r w:rsidR="00E76F8B">
              <w:rPr>
                <w:rFonts w:ascii="Tahoma" w:hAnsi="Tahoma" w:cs="Tahoma"/>
                <w:color w:val="auto"/>
                <w:sz w:val="20"/>
              </w:rPr>
              <w:t xml:space="preserve">in </w:t>
            </w:r>
            <w:r>
              <w:rPr>
                <w:rFonts w:ascii="Tahoma" w:hAnsi="Tahoma" w:cs="Tahoma"/>
                <w:color w:val="auto"/>
                <w:sz w:val="20"/>
              </w:rPr>
              <w:t>particular a digital one</w:t>
            </w:r>
          </w:p>
          <w:p w14:paraId="5D514FF2" w14:textId="5CC15110" w:rsidR="008E1D52" w:rsidRPr="008E1D52" w:rsidRDefault="008E1D52" w:rsidP="008E1D5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EAB calendar and schedule builder</w:t>
            </w:r>
          </w:p>
          <w:p w14:paraId="7F4FAA07" w14:textId="109E192E" w:rsidR="008E1D52" w:rsidRDefault="008E1D52" w:rsidP="008E1D52">
            <w:pPr>
              <w:rPr>
                <w:rFonts w:ascii="Tahoma" w:hAnsi="Tahoma" w:cs="Tahoma"/>
                <w:i/>
                <w:sz w:val="20"/>
              </w:rPr>
            </w:pPr>
          </w:p>
          <w:p w14:paraId="3C8024D6" w14:textId="44B6DDEB" w:rsidR="008E1D52" w:rsidRPr="00CE7BFF" w:rsidRDefault="00CE7BFF" w:rsidP="008E1D52">
            <w:pPr>
              <w:rPr>
                <w:rFonts w:ascii="Tahoma" w:hAnsi="Tahoma" w:cs="Tahoma"/>
                <w:i/>
                <w:color w:val="1F3864" w:themeColor="accent5" w:themeShade="80"/>
                <w:sz w:val="20"/>
              </w:rPr>
            </w:pPr>
            <w:r>
              <w:rPr>
                <w:rFonts w:ascii="Tahoma" w:hAnsi="Tahoma" w:cs="Tahoma"/>
                <w:i/>
                <w:color w:val="1F3864" w:themeColor="accent5" w:themeShade="80"/>
                <w:sz w:val="20"/>
              </w:rPr>
              <w:t>Faculty Support</w:t>
            </w:r>
          </w:p>
          <w:p w14:paraId="088B155D" w14:textId="49E5A05A" w:rsidR="008E1D52" w:rsidRPr="00CE7BFF" w:rsidRDefault="00CE7BFF" w:rsidP="008E1D5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Online space for students t</w:t>
            </w:r>
            <w:r w:rsidR="00E76F8B">
              <w:rPr>
                <w:rFonts w:ascii="Tahoma" w:hAnsi="Tahoma" w:cs="Tahoma"/>
                <w:color w:val="auto"/>
                <w:sz w:val="20"/>
              </w:rPr>
              <w:t xml:space="preserve">o share their strategies, like </w:t>
            </w:r>
            <w:proofErr w:type="spellStart"/>
            <w:r w:rsidR="00E76F8B">
              <w:rPr>
                <w:rFonts w:ascii="Tahoma" w:hAnsi="Tahoma" w:cs="Tahoma"/>
                <w:color w:val="auto"/>
                <w:sz w:val="20"/>
              </w:rPr>
              <w:t>p</w:t>
            </w:r>
            <w:r>
              <w:rPr>
                <w:rFonts w:ascii="Tahoma" w:hAnsi="Tahoma" w:cs="Tahoma"/>
                <w:color w:val="auto"/>
                <w:sz w:val="20"/>
              </w:rPr>
              <w:t>a</w:t>
            </w:r>
            <w:r w:rsidR="00E76F8B">
              <w:rPr>
                <w:rFonts w:ascii="Tahoma" w:hAnsi="Tahoma" w:cs="Tahoma"/>
                <w:color w:val="auto"/>
                <w:sz w:val="20"/>
              </w:rPr>
              <w:t>d</w:t>
            </w:r>
            <w:r>
              <w:rPr>
                <w:rFonts w:ascii="Tahoma" w:hAnsi="Tahoma" w:cs="Tahoma"/>
                <w:color w:val="auto"/>
                <w:sz w:val="20"/>
              </w:rPr>
              <w:t>let</w:t>
            </w:r>
            <w:proofErr w:type="spellEnd"/>
          </w:p>
          <w:p w14:paraId="2853BD0C" w14:textId="61F13C73" w:rsidR="00CE7BFF" w:rsidRPr="00CE7BFF" w:rsidRDefault="00E76F8B" w:rsidP="008E1D5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Tell students that d</w:t>
            </w:r>
            <w:r w:rsidR="00CE7BFF">
              <w:rPr>
                <w:rFonts w:ascii="Tahoma" w:hAnsi="Tahoma" w:cs="Tahoma"/>
                <w:sz w:val="20"/>
              </w:rPr>
              <w:t>oin</w:t>
            </w:r>
            <w:r w:rsidR="003939D6">
              <w:rPr>
                <w:rFonts w:ascii="Tahoma" w:hAnsi="Tahoma" w:cs="Tahoma"/>
                <w:sz w:val="20"/>
              </w:rPr>
              <w:t>g course work</w:t>
            </w:r>
            <w:r w:rsidR="008B2C35">
              <w:rPr>
                <w:rFonts w:ascii="Tahoma" w:hAnsi="Tahoma" w:cs="Tahoma"/>
                <w:sz w:val="20"/>
              </w:rPr>
              <w:t xml:space="preserve"> for short periods of time is better than procrastinating on the assignment</w:t>
            </w:r>
          </w:p>
          <w:p w14:paraId="76652BAF" w14:textId="70548AA2" w:rsidR="00CE7BFF" w:rsidRPr="008E1D52" w:rsidRDefault="00DE0041" w:rsidP="008E1D52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sz w:val="20"/>
              </w:rPr>
              <w:t>Students should w</w:t>
            </w:r>
            <w:r w:rsidR="00CE7BFF">
              <w:rPr>
                <w:rFonts w:ascii="Tahoma" w:hAnsi="Tahoma" w:cs="Tahoma"/>
                <w:sz w:val="20"/>
              </w:rPr>
              <w:t>ork with counselor</w:t>
            </w:r>
            <w:r>
              <w:rPr>
                <w:rFonts w:ascii="Tahoma" w:hAnsi="Tahoma" w:cs="Tahoma"/>
                <w:sz w:val="20"/>
              </w:rPr>
              <w:t>s</w:t>
            </w:r>
            <w:r w:rsidR="00CE7BFF">
              <w:rPr>
                <w:rFonts w:ascii="Tahoma" w:hAnsi="Tahoma" w:cs="Tahoma"/>
                <w:sz w:val="20"/>
              </w:rPr>
              <w:t xml:space="preserve"> to build a class schedule</w:t>
            </w:r>
          </w:p>
          <w:p w14:paraId="1D2F5F70" w14:textId="77777777" w:rsidR="00C87FAB" w:rsidRDefault="00C87FAB" w:rsidP="00C87FAB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79BF4D8" w14:textId="05867449" w:rsidR="00C87FAB" w:rsidRDefault="00C87FAB" w:rsidP="007A7397">
      <w:pPr>
        <w:spacing w:after="0"/>
        <w:rPr>
          <w:rFonts w:asciiTheme="majorHAnsi" w:hAnsiTheme="majorHAnsi" w:cstheme="majorHAnsi"/>
          <w:color w:val="4472C4" w:themeColor="accent5"/>
          <w:sz w:val="28"/>
        </w:rPr>
      </w:pPr>
      <w:bookmarkStart w:id="0" w:name="_GoBack"/>
      <w:bookmarkEnd w:id="0"/>
    </w:p>
    <w:p w14:paraId="1227B647" w14:textId="4092B1F1" w:rsidR="009727FB" w:rsidRPr="009727FB" w:rsidRDefault="009727FB" w:rsidP="007A7397">
      <w:pPr>
        <w:spacing w:after="0"/>
        <w:rPr>
          <w:rFonts w:asciiTheme="majorHAnsi" w:hAnsiTheme="majorHAnsi" w:cstheme="majorHAnsi"/>
          <w:b/>
          <w:color w:val="auto"/>
          <w:sz w:val="26"/>
          <w:szCs w:val="26"/>
        </w:rPr>
      </w:pPr>
      <w:r w:rsidRPr="009727FB">
        <w:rPr>
          <w:rFonts w:asciiTheme="majorHAnsi" w:hAnsiTheme="majorHAnsi" w:cstheme="majorHAnsi"/>
          <w:b/>
          <w:color w:val="auto"/>
          <w:sz w:val="26"/>
          <w:szCs w:val="26"/>
        </w:rPr>
        <w:t xml:space="preserve">Upcoming meeting date: </w:t>
      </w:r>
      <w:r w:rsidR="000D3F44">
        <w:rPr>
          <w:rFonts w:asciiTheme="majorHAnsi" w:hAnsiTheme="majorHAnsi" w:cstheme="majorHAnsi"/>
          <w:b/>
          <w:color w:val="auto"/>
          <w:sz w:val="26"/>
          <w:szCs w:val="26"/>
        </w:rPr>
        <w:t>April 13,</w:t>
      </w:r>
      <w:r w:rsidRPr="009727FB">
        <w:rPr>
          <w:rFonts w:asciiTheme="majorHAnsi" w:hAnsiTheme="majorHAnsi" w:cstheme="majorHAnsi"/>
          <w:b/>
          <w:color w:val="auto"/>
          <w:sz w:val="26"/>
          <w:szCs w:val="26"/>
        </w:rPr>
        <w:t xml:space="preserve"> 2021</w:t>
      </w:r>
    </w:p>
    <w:sectPr w:rsidR="009727FB" w:rsidRPr="009727FB" w:rsidSect="000878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10F2"/>
    <w:multiLevelType w:val="hybridMultilevel"/>
    <w:tmpl w:val="9168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4889"/>
    <w:multiLevelType w:val="hybridMultilevel"/>
    <w:tmpl w:val="D18E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3F82"/>
    <w:multiLevelType w:val="hybridMultilevel"/>
    <w:tmpl w:val="C6CC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3EA4"/>
    <w:multiLevelType w:val="hybridMultilevel"/>
    <w:tmpl w:val="C796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C0A32"/>
    <w:multiLevelType w:val="hybridMultilevel"/>
    <w:tmpl w:val="8402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C7219"/>
    <w:multiLevelType w:val="hybridMultilevel"/>
    <w:tmpl w:val="0580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C2B23"/>
    <w:multiLevelType w:val="hybridMultilevel"/>
    <w:tmpl w:val="9C02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64557"/>
    <w:multiLevelType w:val="hybridMultilevel"/>
    <w:tmpl w:val="AF8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97"/>
    <w:rsid w:val="00081D6F"/>
    <w:rsid w:val="00083C43"/>
    <w:rsid w:val="00087864"/>
    <w:rsid w:val="000A14DF"/>
    <w:rsid w:val="000D3F44"/>
    <w:rsid w:val="00116C63"/>
    <w:rsid w:val="0016040B"/>
    <w:rsid w:val="0021484A"/>
    <w:rsid w:val="00220131"/>
    <w:rsid w:val="00343AA5"/>
    <w:rsid w:val="003552E9"/>
    <w:rsid w:val="0036519F"/>
    <w:rsid w:val="003939D6"/>
    <w:rsid w:val="003A3D05"/>
    <w:rsid w:val="003E350B"/>
    <w:rsid w:val="004876D2"/>
    <w:rsid w:val="00491C2E"/>
    <w:rsid w:val="004E0EE0"/>
    <w:rsid w:val="00573D41"/>
    <w:rsid w:val="005C41F9"/>
    <w:rsid w:val="005E449A"/>
    <w:rsid w:val="006F06AA"/>
    <w:rsid w:val="00751305"/>
    <w:rsid w:val="00752BF3"/>
    <w:rsid w:val="007A08B9"/>
    <w:rsid w:val="007A7397"/>
    <w:rsid w:val="007F7946"/>
    <w:rsid w:val="00876D23"/>
    <w:rsid w:val="008B2C35"/>
    <w:rsid w:val="008E1D52"/>
    <w:rsid w:val="0093076B"/>
    <w:rsid w:val="0093391C"/>
    <w:rsid w:val="00950555"/>
    <w:rsid w:val="009727FB"/>
    <w:rsid w:val="009B1D99"/>
    <w:rsid w:val="00A23A75"/>
    <w:rsid w:val="00A25DBB"/>
    <w:rsid w:val="00AC4C58"/>
    <w:rsid w:val="00B506FC"/>
    <w:rsid w:val="00B74534"/>
    <w:rsid w:val="00B83241"/>
    <w:rsid w:val="00BC5F94"/>
    <w:rsid w:val="00BF09EC"/>
    <w:rsid w:val="00C07A57"/>
    <w:rsid w:val="00C245AD"/>
    <w:rsid w:val="00C66020"/>
    <w:rsid w:val="00C75851"/>
    <w:rsid w:val="00C77517"/>
    <w:rsid w:val="00C87FAB"/>
    <w:rsid w:val="00CE7BFF"/>
    <w:rsid w:val="00D147BE"/>
    <w:rsid w:val="00DE0041"/>
    <w:rsid w:val="00DE41A4"/>
    <w:rsid w:val="00E11DDD"/>
    <w:rsid w:val="00E63304"/>
    <w:rsid w:val="00E76F8B"/>
    <w:rsid w:val="00EB0DBE"/>
    <w:rsid w:val="00EC651B"/>
    <w:rsid w:val="00F25C2D"/>
    <w:rsid w:val="00F343DF"/>
    <w:rsid w:val="00F376E2"/>
    <w:rsid w:val="00FB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6764"/>
  <w15:chartTrackingRefBased/>
  <w15:docId w15:val="{61AEBB9F-9393-4A51-8304-BE08023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9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F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F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sac0-my.sharepoint.com/:w:/g/personal/varenas_mtsac_edu/EZ2uKN1EJIFCg3JMCvxT4fcB0j8iHYjhL_lvxdjw8_BcvQ?e=Ou99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CE158AE78E4286E2F224DEC3756E" ma:contentTypeVersion="12" ma:contentTypeDescription="Create a new document." ma:contentTypeScope="" ma:versionID="725b1ee8830b57b2945f747f0f9cf56c">
  <xsd:schema xmlns:xsd="http://www.w3.org/2001/XMLSchema" xmlns:xs="http://www.w3.org/2001/XMLSchema" xmlns:p="http://schemas.microsoft.com/office/2006/metadata/properties" xmlns:ns3="76dbec7e-3454-42b6-829c-5e2682a2f7e4" xmlns:ns4="1ba95152-a84a-4ecc-9608-49cf22ec317e" targetNamespace="http://schemas.microsoft.com/office/2006/metadata/properties" ma:root="true" ma:fieldsID="f10cb4a01f641bde8a2e60de55b953de" ns3:_="" ns4:_="">
    <xsd:import namespace="76dbec7e-3454-42b6-829c-5e2682a2f7e4"/>
    <xsd:import namespace="1ba95152-a84a-4ecc-9608-49cf22ec31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ec7e-3454-42b6-829c-5e2682a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152-a84a-4ecc-9608-49cf22ec3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A644A-3205-4F38-9C5A-C3E51C0BD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ec7e-3454-42b6-829c-5e2682a2f7e4"/>
    <ds:schemaRef ds:uri="1ba95152-a84a-4ecc-9608-49cf22ec3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C6A52-A051-4273-B0CF-E5A36791E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301EA-FFD3-4A71-9B54-B7BE958FAE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a95152-a84a-4ecc-9608-49cf22ec317e"/>
    <ds:schemaRef ds:uri="http://purl.org/dc/elements/1.1/"/>
    <ds:schemaRef ds:uri="http://schemas.microsoft.com/office/2006/metadata/properties"/>
    <ds:schemaRef ds:uri="76dbec7e-3454-42b6-829c-5e2682a2f7e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Juarez, Vianey</dc:creator>
  <cp:keywords/>
  <dc:description/>
  <cp:lastModifiedBy>Arenas Juarez, Vianey</cp:lastModifiedBy>
  <cp:revision>33</cp:revision>
  <dcterms:created xsi:type="dcterms:W3CDTF">2021-03-24T16:33:00Z</dcterms:created>
  <dcterms:modified xsi:type="dcterms:W3CDTF">2021-04-06T22:59:00Z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0x010100E111CE158AE78E4286E2F224DEC3756E</vt:lpwstr>
  </property>
</Properties>
</file>