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6694C" w14:textId="77777777" w:rsidR="007A7397" w:rsidRPr="002069CA" w:rsidRDefault="007A7397" w:rsidP="007A7397">
      <w:pPr>
        <w:spacing w:after="0"/>
        <w:ind w:right="1"/>
        <w:jc w:val="right"/>
        <w:rPr>
          <w:rFonts w:asciiTheme="majorHAnsi" w:hAnsiTheme="majorHAnsi" w:cstheme="majorHAnsi"/>
          <w:color w:val="4472C4" w:themeColor="accent5"/>
        </w:rPr>
      </w:pPr>
      <w:r w:rsidRPr="002069CA">
        <w:rPr>
          <w:rFonts w:asciiTheme="majorHAnsi" w:eastAsia="Tahoma" w:hAnsiTheme="majorHAnsi" w:cstheme="majorHAnsi"/>
          <w:b/>
          <w:color w:val="4472C4" w:themeColor="accent5"/>
          <w:sz w:val="28"/>
        </w:rPr>
        <w:t xml:space="preserve">Minutes </w:t>
      </w:r>
    </w:p>
    <w:p w14:paraId="2F0248AD" w14:textId="4B193305" w:rsidR="007A7397" w:rsidRPr="002069CA" w:rsidRDefault="007A7397" w:rsidP="007A7397">
      <w:pPr>
        <w:tabs>
          <w:tab w:val="center" w:pos="3835"/>
          <w:tab w:val="right" w:pos="14837"/>
        </w:tabs>
        <w:spacing w:after="0"/>
        <w:rPr>
          <w:rFonts w:asciiTheme="majorHAnsi" w:hAnsiTheme="majorHAnsi" w:cstheme="majorHAnsi"/>
          <w:color w:val="4472C4" w:themeColor="accent5"/>
        </w:rPr>
      </w:pPr>
      <w:r w:rsidRPr="002069CA">
        <w:rPr>
          <w:rFonts w:asciiTheme="majorHAnsi" w:hAnsiTheme="majorHAnsi" w:cstheme="majorHAnsi"/>
          <w:color w:val="4472C4" w:themeColor="accent5"/>
        </w:rPr>
        <w:tab/>
      </w:r>
      <w:r w:rsidRPr="002069CA">
        <w:rPr>
          <w:rFonts w:asciiTheme="majorHAnsi" w:eastAsia="Tahoma" w:hAnsiTheme="majorHAnsi" w:cstheme="majorHAnsi"/>
          <w:b/>
          <w:color w:val="4472C4" w:themeColor="accent5"/>
          <w:sz w:val="32"/>
        </w:rPr>
        <w:t xml:space="preserve">Mt. San Antonio College </w:t>
      </w:r>
      <w:r w:rsidRPr="002069CA">
        <w:rPr>
          <w:rFonts w:asciiTheme="majorHAnsi" w:eastAsia="Tahoma" w:hAnsiTheme="majorHAnsi" w:cstheme="majorHAnsi"/>
          <w:b/>
          <w:color w:val="4472C4" w:themeColor="accent5"/>
          <w:sz w:val="32"/>
        </w:rPr>
        <w:tab/>
      </w:r>
      <w:r>
        <w:rPr>
          <w:rFonts w:asciiTheme="majorHAnsi" w:eastAsia="Tahoma" w:hAnsiTheme="majorHAnsi" w:cstheme="majorHAnsi"/>
          <w:b/>
          <w:color w:val="4472C4" w:themeColor="accent5"/>
          <w:sz w:val="24"/>
        </w:rPr>
        <w:t>March 9, 2021</w:t>
      </w:r>
      <w:r w:rsidRPr="002069CA">
        <w:rPr>
          <w:rFonts w:asciiTheme="majorHAnsi" w:eastAsia="Tahoma" w:hAnsiTheme="majorHAnsi" w:cstheme="majorHAnsi"/>
          <w:b/>
          <w:color w:val="4472C4" w:themeColor="accent5"/>
          <w:sz w:val="24"/>
        </w:rPr>
        <w:t xml:space="preserve"> </w:t>
      </w:r>
    </w:p>
    <w:p w14:paraId="05AAD3F1" w14:textId="77777777" w:rsidR="007A7397" w:rsidRPr="002069CA" w:rsidRDefault="007A7397" w:rsidP="007A7397">
      <w:pPr>
        <w:tabs>
          <w:tab w:val="center" w:pos="3833"/>
          <w:tab w:val="right" w:pos="14837"/>
        </w:tabs>
        <w:spacing w:after="0"/>
        <w:rPr>
          <w:rFonts w:asciiTheme="majorHAnsi" w:hAnsiTheme="majorHAnsi" w:cstheme="majorHAnsi"/>
          <w:color w:val="4472C4" w:themeColor="accent5"/>
        </w:rPr>
      </w:pPr>
      <w:r w:rsidRPr="002069CA">
        <w:rPr>
          <w:rFonts w:asciiTheme="majorHAnsi" w:hAnsiTheme="majorHAnsi" w:cstheme="majorHAnsi"/>
          <w:color w:val="4472C4" w:themeColor="accent5"/>
        </w:rPr>
        <w:tab/>
      </w:r>
      <w:r w:rsidRPr="00FC0C8D">
        <w:rPr>
          <w:rFonts w:asciiTheme="majorHAnsi" w:eastAsia="Tahoma" w:hAnsiTheme="majorHAnsi" w:cstheme="majorHAnsi"/>
          <w:b/>
          <w:color w:val="4472C4" w:themeColor="accent5"/>
          <w:sz w:val="32"/>
        </w:rPr>
        <w:t>Retention and Persistence Committee</w:t>
      </w:r>
      <w:r w:rsidRPr="002069CA">
        <w:rPr>
          <w:rFonts w:asciiTheme="majorHAnsi" w:eastAsia="Tahoma" w:hAnsiTheme="majorHAnsi" w:cstheme="majorHAnsi"/>
          <w:b/>
          <w:color w:val="4472C4" w:themeColor="accent5"/>
          <w:sz w:val="24"/>
        </w:rPr>
        <w:t xml:space="preserve"> </w:t>
      </w:r>
      <w:bookmarkStart w:id="0" w:name="_GoBack"/>
      <w:bookmarkEnd w:id="0"/>
      <w:r w:rsidRPr="002069CA">
        <w:rPr>
          <w:rFonts w:asciiTheme="majorHAnsi" w:eastAsia="Tahoma" w:hAnsiTheme="majorHAnsi" w:cstheme="majorHAnsi"/>
          <w:b/>
          <w:color w:val="4472C4" w:themeColor="accent5"/>
          <w:sz w:val="24"/>
        </w:rPr>
        <w:tab/>
      </w:r>
      <w:r>
        <w:rPr>
          <w:rFonts w:asciiTheme="majorHAnsi" w:eastAsia="Times New Roman" w:hAnsiTheme="majorHAnsi" w:cstheme="majorHAnsi"/>
          <w:b/>
          <w:color w:val="4472C4" w:themeColor="accent5"/>
        </w:rPr>
        <w:t>3:00pm – 4:3</w:t>
      </w:r>
      <w:r w:rsidRPr="002069CA">
        <w:rPr>
          <w:rFonts w:asciiTheme="majorHAnsi" w:eastAsia="Times New Roman" w:hAnsiTheme="majorHAnsi" w:cstheme="majorHAnsi"/>
          <w:b/>
          <w:color w:val="4472C4" w:themeColor="accent5"/>
        </w:rPr>
        <w:t>0pm</w:t>
      </w:r>
      <w:r w:rsidRPr="002069CA">
        <w:rPr>
          <w:rFonts w:asciiTheme="majorHAnsi" w:eastAsia="Tahoma" w:hAnsiTheme="majorHAnsi" w:cstheme="majorHAnsi"/>
          <w:b/>
          <w:color w:val="4472C4" w:themeColor="accent5"/>
          <w:sz w:val="32"/>
          <w:vertAlign w:val="superscript"/>
        </w:rPr>
        <w:t xml:space="preserve"> </w:t>
      </w:r>
    </w:p>
    <w:p w14:paraId="42AB5B3E" w14:textId="77777777" w:rsidR="008A70BE" w:rsidRDefault="007A7397" w:rsidP="007A7397">
      <w:pPr>
        <w:spacing w:after="0"/>
        <w:jc w:val="right"/>
        <w:rPr>
          <w:rFonts w:asciiTheme="majorHAnsi" w:eastAsia="Tahoma" w:hAnsiTheme="majorHAnsi" w:cstheme="majorHAnsi"/>
          <w:b/>
          <w:color w:val="4472C4" w:themeColor="accent5"/>
        </w:rPr>
      </w:pPr>
      <w:r w:rsidRPr="002069CA">
        <w:rPr>
          <w:rFonts w:asciiTheme="majorHAnsi" w:eastAsia="Tahoma" w:hAnsiTheme="majorHAnsi" w:cstheme="majorHAnsi"/>
          <w:b/>
          <w:color w:val="4472C4" w:themeColor="accent5"/>
        </w:rPr>
        <w:t>Zoom Meeting</w:t>
      </w:r>
    </w:p>
    <w:p w14:paraId="059175C8" w14:textId="1D3984E1" w:rsidR="00105331" w:rsidRDefault="007A7397" w:rsidP="007A7397">
      <w:pPr>
        <w:spacing w:after="0"/>
        <w:jc w:val="right"/>
        <w:rPr>
          <w:rFonts w:asciiTheme="majorHAnsi" w:hAnsiTheme="majorHAnsi" w:cstheme="majorHAnsi"/>
          <w:color w:val="4472C4" w:themeColor="accent5"/>
          <w:sz w:val="28"/>
        </w:rPr>
      </w:pPr>
      <w:r w:rsidRPr="002069CA">
        <w:rPr>
          <w:rFonts w:asciiTheme="majorHAnsi" w:eastAsia="Tahoma" w:hAnsiTheme="majorHAnsi" w:cstheme="majorHAnsi"/>
          <w:b/>
          <w:color w:val="4472C4" w:themeColor="accent5"/>
          <w:sz w:val="24"/>
        </w:rPr>
        <w:t xml:space="preserve"> </w:t>
      </w:r>
    </w:p>
    <w:tbl>
      <w:tblPr>
        <w:tblStyle w:val="TableGrid"/>
        <w:tblW w:w="0" w:type="auto"/>
        <w:tblLook w:val="04A0" w:firstRow="1" w:lastRow="0" w:firstColumn="1" w:lastColumn="0" w:noHBand="0" w:noVBand="1"/>
      </w:tblPr>
      <w:tblGrid>
        <w:gridCol w:w="517"/>
        <w:gridCol w:w="3953"/>
        <w:gridCol w:w="517"/>
        <w:gridCol w:w="2456"/>
        <w:gridCol w:w="534"/>
        <w:gridCol w:w="2563"/>
        <w:gridCol w:w="517"/>
        <w:gridCol w:w="3330"/>
      </w:tblGrid>
      <w:tr w:rsidR="008A70BE" w14:paraId="54D8D925" w14:textId="77777777" w:rsidTr="00C77517">
        <w:trPr>
          <w:trHeight w:val="387"/>
        </w:trPr>
        <w:tc>
          <w:tcPr>
            <w:tcW w:w="517" w:type="dxa"/>
          </w:tcPr>
          <w:p w14:paraId="38603A18" w14:textId="47828185" w:rsidR="008A70BE" w:rsidRDefault="008A70BE" w:rsidP="008A70BE">
            <w:pPr>
              <w:rPr>
                <w:rFonts w:asciiTheme="majorHAnsi" w:hAnsiTheme="majorHAnsi" w:cstheme="majorHAnsi"/>
                <w:color w:val="4472C4" w:themeColor="accent5"/>
                <w:sz w:val="28"/>
              </w:rPr>
            </w:pPr>
            <w:r>
              <w:rPr>
                <w:rFonts w:asciiTheme="majorHAnsi" w:hAnsiTheme="majorHAnsi" w:cstheme="majorHAnsi"/>
                <w:color w:val="4472C4" w:themeColor="accent5"/>
                <w:sz w:val="28"/>
              </w:rPr>
              <w:sym w:font="Wingdings" w:char="F0FC"/>
            </w:r>
          </w:p>
        </w:tc>
        <w:tc>
          <w:tcPr>
            <w:tcW w:w="3953" w:type="dxa"/>
          </w:tcPr>
          <w:p w14:paraId="5EA18CA6" w14:textId="77777777"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Jeanne Marie Velickovic (Co-Chair)</w:t>
            </w:r>
          </w:p>
        </w:tc>
        <w:tc>
          <w:tcPr>
            <w:tcW w:w="517" w:type="dxa"/>
          </w:tcPr>
          <w:p w14:paraId="769DA5A7" w14:textId="5B1C2C01"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2E74B5" w:themeColor="accent1" w:themeShade="BF"/>
                <w:sz w:val="28"/>
              </w:rPr>
              <w:sym w:font="Wingdings" w:char="F0FC"/>
            </w:r>
          </w:p>
        </w:tc>
        <w:tc>
          <w:tcPr>
            <w:tcW w:w="2456" w:type="dxa"/>
          </w:tcPr>
          <w:p w14:paraId="18E8E058" w14:textId="06EF427D"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Elizabeth Casian</w:t>
            </w:r>
          </w:p>
        </w:tc>
        <w:tc>
          <w:tcPr>
            <w:tcW w:w="534" w:type="dxa"/>
          </w:tcPr>
          <w:p w14:paraId="38F3605E" w14:textId="2EA67996" w:rsidR="008A70BE" w:rsidRPr="00A23A75" w:rsidRDefault="008A70BE" w:rsidP="008A70B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563" w:type="dxa"/>
          </w:tcPr>
          <w:p w14:paraId="6BC4CC2A" w14:textId="43933E64"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Jasmine McLeod</w:t>
            </w:r>
          </w:p>
        </w:tc>
        <w:tc>
          <w:tcPr>
            <w:tcW w:w="517" w:type="dxa"/>
          </w:tcPr>
          <w:p w14:paraId="77D9552D" w14:textId="06267306" w:rsidR="008A70BE" w:rsidRPr="00A23A75" w:rsidRDefault="008A70BE" w:rsidP="008A70BE">
            <w:pPr>
              <w:rPr>
                <w:rFonts w:asciiTheme="majorHAnsi" w:hAnsiTheme="majorHAnsi" w:cstheme="majorHAnsi"/>
                <w:color w:val="auto"/>
              </w:rPr>
            </w:pPr>
            <w:r w:rsidRPr="00E63304">
              <w:rPr>
                <w:rFonts w:asciiTheme="majorHAnsi" w:hAnsiTheme="majorHAnsi" w:cstheme="majorHAnsi"/>
                <w:color w:val="2E74B5" w:themeColor="accent1" w:themeShade="BF"/>
                <w:sz w:val="28"/>
              </w:rPr>
              <w:sym w:font="Wingdings" w:char="F0FC"/>
            </w:r>
          </w:p>
        </w:tc>
        <w:tc>
          <w:tcPr>
            <w:tcW w:w="3330" w:type="dxa"/>
          </w:tcPr>
          <w:p w14:paraId="67A58B2B" w14:textId="0C17647B" w:rsidR="008A70BE" w:rsidRPr="00A23A75" w:rsidRDefault="008A70BE" w:rsidP="008A70BE">
            <w:pPr>
              <w:rPr>
                <w:rFonts w:asciiTheme="majorHAnsi" w:hAnsiTheme="majorHAnsi" w:cstheme="majorHAnsi"/>
                <w:color w:val="auto"/>
              </w:rPr>
            </w:pPr>
            <w:r>
              <w:rPr>
                <w:rFonts w:asciiTheme="majorHAnsi" w:hAnsiTheme="majorHAnsi" w:cstheme="majorHAnsi"/>
                <w:color w:val="auto"/>
              </w:rPr>
              <w:t>Marcell Gilmore (Guest)</w:t>
            </w:r>
          </w:p>
        </w:tc>
      </w:tr>
      <w:tr w:rsidR="008A70BE" w14:paraId="1A09CD7A" w14:textId="77777777" w:rsidTr="00C77517">
        <w:trPr>
          <w:trHeight w:val="320"/>
        </w:trPr>
        <w:tc>
          <w:tcPr>
            <w:tcW w:w="517" w:type="dxa"/>
          </w:tcPr>
          <w:p w14:paraId="1E0F4932" w14:textId="54A8D6C2" w:rsidR="008A70BE" w:rsidRDefault="008A70BE" w:rsidP="008A70BE">
            <w:pPr>
              <w:rPr>
                <w:rFonts w:asciiTheme="majorHAnsi" w:hAnsiTheme="majorHAnsi" w:cstheme="majorHAnsi"/>
                <w:color w:val="4472C4" w:themeColor="accent5"/>
                <w:sz w:val="28"/>
              </w:rPr>
            </w:pPr>
            <w:r>
              <w:rPr>
                <w:rFonts w:asciiTheme="majorHAnsi" w:hAnsiTheme="majorHAnsi" w:cstheme="majorHAnsi"/>
                <w:color w:val="4472C4" w:themeColor="accent5"/>
                <w:sz w:val="28"/>
              </w:rPr>
              <w:sym w:font="Wingdings" w:char="F0FC"/>
            </w:r>
          </w:p>
        </w:tc>
        <w:tc>
          <w:tcPr>
            <w:tcW w:w="3953" w:type="dxa"/>
          </w:tcPr>
          <w:p w14:paraId="4B77B418" w14:textId="77777777"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Shiloh Blacksher (Co-Chair)</w:t>
            </w:r>
          </w:p>
        </w:tc>
        <w:tc>
          <w:tcPr>
            <w:tcW w:w="517" w:type="dxa"/>
          </w:tcPr>
          <w:p w14:paraId="4A44C7A6" w14:textId="73298225" w:rsidR="008A70BE" w:rsidRPr="00A23A75" w:rsidRDefault="008A70BE" w:rsidP="008A70B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456" w:type="dxa"/>
          </w:tcPr>
          <w:p w14:paraId="4BABF75B" w14:textId="3C29E9E6"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Julie Cortez</w:t>
            </w:r>
          </w:p>
        </w:tc>
        <w:tc>
          <w:tcPr>
            <w:tcW w:w="534" w:type="dxa"/>
          </w:tcPr>
          <w:p w14:paraId="1F3D45E9" w14:textId="02CD6670" w:rsidR="008A70BE" w:rsidRPr="00A23A75" w:rsidRDefault="008A70BE" w:rsidP="008A70B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563" w:type="dxa"/>
          </w:tcPr>
          <w:p w14:paraId="0CAFCC0C" w14:textId="1CDF7D94"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Sara Mestas</w:t>
            </w:r>
          </w:p>
        </w:tc>
        <w:tc>
          <w:tcPr>
            <w:tcW w:w="517" w:type="dxa"/>
          </w:tcPr>
          <w:p w14:paraId="4F339803" w14:textId="7876781B" w:rsidR="008A70BE" w:rsidRPr="00A23A75" w:rsidRDefault="008A70BE" w:rsidP="008A70BE">
            <w:pPr>
              <w:rPr>
                <w:rFonts w:asciiTheme="majorHAnsi" w:hAnsiTheme="majorHAnsi" w:cstheme="majorHAnsi"/>
                <w:color w:val="auto"/>
              </w:rPr>
            </w:pPr>
            <w:r w:rsidRPr="00E63304">
              <w:rPr>
                <w:rFonts w:asciiTheme="majorHAnsi" w:hAnsiTheme="majorHAnsi" w:cstheme="majorHAnsi"/>
                <w:color w:val="2E74B5" w:themeColor="accent1" w:themeShade="BF"/>
                <w:sz w:val="28"/>
              </w:rPr>
              <w:sym w:font="Wingdings" w:char="F0FC"/>
            </w:r>
          </w:p>
        </w:tc>
        <w:tc>
          <w:tcPr>
            <w:tcW w:w="3330" w:type="dxa"/>
          </w:tcPr>
          <w:p w14:paraId="095B9903" w14:textId="73EA9133" w:rsidR="008A70BE" w:rsidRPr="00A23A75" w:rsidRDefault="008A70BE" w:rsidP="008A70BE">
            <w:pPr>
              <w:rPr>
                <w:rFonts w:asciiTheme="majorHAnsi" w:hAnsiTheme="majorHAnsi" w:cstheme="majorHAnsi"/>
                <w:color w:val="auto"/>
              </w:rPr>
            </w:pPr>
            <w:r>
              <w:rPr>
                <w:rFonts w:asciiTheme="majorHAnsi" w:hAnsiTheme="majorHAnsi" w:cstheme="majorHAnsi"/>
                <w:color w:val="auto"/>
              </w:rPr>
              <w:t>Monico Orozco (Guest)</w:t>
            </w:r>
          </w:p>
        </w:tc>
      </w:tr>
      <w:tr w:rsidR="008A70BE" w14:paraId="3C1FB333" w14:textId="77777777" w:rsidTr="00C77517">
        <w:trPr>
          <w:trHeight w:val="345"/>
        </w:trPr>
        <w:tc>
          <w:tcPr>
            <w:tcW w:w="517" w:type="dxa"/>
          </w:tcPr>
          <w:p w14:paraId="051C7C71" w14:textId="77777777" w:rsidR="008A70BE" w:rsidRDefault="008A70BE" w:rsidP="008A70BE">
            <w:pPr>
              <w:rPr>
                <w:rFonts w:asciiTheme="majorHAnsi" w:hAnsiTheme="majorHAnsi" w:cstheme="majorHAnsi"/>
                <w:color w:val="4472C4" w:themeColor="accent5"/>
                <w:sz w:val="28"/>
              </w:rPr>
            </w:pPr>
          </w:p>
        </w:tc>
        <w:tc>
          <w:tcPr>
            <w:tcW w:w="3953" w:type="dxa"/>
          </w:tcPr>
          <w:p w14:paraId="30DEBA97" w14:textId="77777777"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Haneen Alghita-Agular</w:t>
            </w:r>
          </w:p>
        </w:tc>
        <w:tc>
          <w:tcPr>
            <w:tcW w:w="517" w:type="dxa"/>
          </w:tcPr>
          <w:p w14:paraId="6BA90DE4" w14:textId="05567CD8" w:rsidR="008A70BE" w:rsidRPr="00A23A75" w:rsidRDefault="008A70BE" w:rsidP="008A70B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456" w:type="dxa"/>
          </w:tcPr>
          <w:p w14:paraId="4F86D844" w14:textId="37C09326"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Sun Ezzell</w:t>
            </w:r>
          </w:p>
        </w:tc>
        <w:tc>
          <w:tcPr>
            <w:tcW w:w="534" w:type="dxa"/>
          </w:tcPr>
          <w:p w14:paraId="03238D09" w14:textId="44E154A9" w:rsidR="008A70BE" w:rsidRPr="00A23A75" w:rsidRDefault="008A70BE" w:rsidP="008A70B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563" w:type="dxa"/>
          </w:tcPr>
          <w:p w14:paraId="05E64E11" w14:textId="1379A33A"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Gizelle Ponzillo</w:t>
            </w:r>
          </w:p>
        </w:tc>
        <w:tc>
          <w:tcPr>
            <w:tcW w:w="517" w:type="dxa"/>
          </w:tcPr>
          <w:p w14:paraId="6F4D93B4" w14:textId="08D1593A" w:rsidR="008A70BE" w:rsidRPr="00A23A75" w:rsidRDefault="008A70BE" w:rsidP="008A70BE">
            <w:pPr>
              <w:rPr>
                <w:rFonts w:asciiTheme="majorHAnsi" w:hAnsiTheme="majorHAnsi" w:cstheme="majorHAnsi"/>
                <w:color w:val="auto"/>
              </w:rPr>
            </w:pPr>
            <w:r w:rsidRPr="004E0EE0">
              <w:rPr>
                <w:rFonts w:asciiTheme="majorHAnsi" w:hAnsiTheme="majorHAnsi" w:cstheme="majorHAnsi"/>
                <w:color w:val="2E74B5" w:themeColor="accent1" w:themeShade="BF"/>
                <w:sz w:val="28"/>
              </w:rPr>
              <w:sym w:font="Wingdings" w:char="F0FC"/>
            </w:r>
          </w:p>
        </w:tc>
        <w:tc>
          <w:tcPr>
            <w:tcW w:w="3330" w:type="dxa"/>
          </w:tcPr>
          <w:p w14:paraId="0E2853B3" w14:textId="6258B7BF"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Vianey Arenas (Recorder)</w:t>
            </w:r>
          </w:p>
        </w:tc>
      </w:tr>
      <w:tr w:rsidR="008A70BE" w14:paraId="41056317" w14:textId="77777777" w:rsidTr="00C77517">
        <w:trPr>
          <w:trHeight w:val="357"/>
        </w:trPr>
        <w:tc>
          <w:tcPr>
            <w:tcW w:w="517" w:type="dxa"/>
          </w:tcPr>
          <w:p w14:paraId="272A75B5" w14:textId="77777777" w:rsidR="008A70BE" w:rsidRDefault="008A70BE" w:rsidP="008A70BE">
            <w:pPr>
              <w:rPr>
                <w:rFonts w:asciiTheme="majorHAnsi" w:hAnsiTheme="majorHAnsi" w:cstheme="majorHAnsi"/>
                <w:color w:val="4472C4" w:themeColor="accent5"/>
                <w:sz w:val="28"/>
              </w:rPr>
            </w:pPr>
          </w:p>
        </w:tc>
        <w:tc>
          <w:tcPr>
            <w:tcW w:w="3953" w:type="dxa"/>
          </w:tcPr>
          <w:p w14:paraId="22F273DA" w14:textId="77777777"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Andrew Baltierra (Student)</w:t>
            </w:r>
          </w:p>
        </w:tc>
        <w:tc>
          <w:tcPr>
            <w:tcW w:w="517" w:type="dxa"/>
          </w:tcPr>
          <w:p w14:paraId="4A533688" w14:textId="51A31116" w:rsidR="008A70BE" w:rsidRPr="00A23A75" w:rsidRDefault="008A70BE" w:rsidP="008A70B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456" w:type="dxa"/>
          </w:tcPr>
          <w:p w14:paraId="755FCC0E" w14:textId="0270B7CB"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Hong Guo</w:t>
            </w:r>
          </w:p>
        </w:tc>
        <w:tc>
          <w:tcPr>
            <w:tcW w:w="534" w:type="dxa"/>
          </w:tcPr>
          <w:p w14:paraId="77242E51" w14:textId="01FF403A" w:rsidR="008A70BE" w:rsidRPr="00A23A75" w:rsidRDefault="008A70BE" w:rsidP="008A70BE">
            <w:pPr>
              <w:rPr>
                <w:rFonts w:asciiTheme="majorHAnsi" w:hAnsiTheme="majorHAnsi" w:cstheme="majorHAnsi"/>
                <w:color w:val="2E74B5" w:themeColor="accent1" w:themeShade="BF"/>
                <w:sz w:val="28"/>
              </w:rPr>
            </w:pPr>
          </w:p>
        </w:tc>
        <w:tc>
          <w:tcPr>
            <w:tcW w:w="2563" w:type="dxa"/>
          </w:tcPr>
          <w:p w14:paraId="4211D5BB" w14:textId="1871E7F7"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Jaime Rodriguez (Guest)</w:t>
            </w:r>
          </w:p>
        </w:tc>
        <w:tc>
          <w:tcPr>
            <w:tcW w:w="517" w:type="dxa"/>
          </w:tcPr>
          <w:p w14:paraId="41414DF6" w14:textId="49B16E8D" w:rsidR="008A70BE" w:rsidRPr="00A23A75" w:rsidRDefault="008A70BE" w:rsidP="008A70BE">
            <w:pPr>
              <w:rPr>
                <w:rFonts w:asciiTheme="majorHAnsi" w:hAnsiTheme="majorHAnsi" w:cstheme="majorHAnsi"/>
                <w:color w:val="auto"/>
              </w:rPr>
            </w:pPr>
          </w:p>
        </w:tc>
        <w:tc>
          <w:tcPr>
            <w:tcW w:w="3330" w:type="dxa"/>
          </w:tcPr>
          <w:p w14:paraId="0158A6D8" w14:textId="732E1390" w:rsidR="008A70BE" w:rsidRPr="00A23A75" w:rsidRDefault="008A70BE" w:rsidP="008A70BE">
            <w:pPr>
              <w:rPr>
                <w:rFonts w:asciiTheme="majorHAnsi" w:hAnsiTheme="majorHAnsi" w:cstheme="majorHAnsi"/>
                <w:color w:val="auto"/>
              </w:rPr>
            </w:pPr>
          </w:p>
        </w:tc>
      </w:tr>
      <w:tr w:rsidR="008A70BE" w14:paraId="5409C30B" w14:textId="77777777" w:rsidTr="00C77517">
        <w:trPr>
          <w:trHeight w:val="308"/>
        </w:trPr>
        <w:tc>
          <w:tcPr>
            <w:tcW w:w="517" w:type="dxa"/>
          </w:tcPr>
          <w:p w14:paraId="06B75329" w14:textId="53BAE9BE" w:rsidR="008A70BE" w:rsidRDefault="008A70BE" w:rsidP="008A70BE">
            <w:pPr>
              <w:rPr>
                <w:rFonts w:asciiTheme="majorHAnsi" w:hAnsiTheme="majorHAnsi" w:cstheme="majorHAnsi"/>
                <w:color w:val="4472C4" w:themeColor="accent5"/>
                <w:sz w:val="28"/>
              </w:rPr>
            </w:pPr>
            <w:r>
              <w:rPr>
                <w:rFonts w:asciiTheme="majorHAnsi" w:hAnsiTheme="majorHAnsi" w:cstheme="majorHAnsi"/>
                <w:color w:val="4472C4" w:themeColor="accent5"/>
                <w:sz w:val="28"/>
              </w:rPr>
              <w:sym w:font="Wingdings" w:char="F0FC"/>
            </w:r>
          </w:p>
        </w:tc>
        <w:tc>
          <w:tcPr>
            <w:tcW w:w="3953" w:type="dxa"/>
          </w:tcPr>
          <w:p w14:paraId="41FDF6C1" w14:textId="77777777"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Daniel Berumen</w:t>
            </w:r>
          </w:p>
        </w:tc>
        <w:tc>
          <w:tcPr>
            <w:tcW w:w="517" w:type="dxa"/>
          </w:tcPr>
          <w:p w14:paraId="46F0200E" w14:textId="4D81BDAB" w:rsidR="008A70BE" w:rsidRPr="00A23A75" w:rsidRDefault="008A70BE" w:rsidP="008A70B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456" w:type="dxa"/>
          </w:tcPr>
          <w:p w14:paraId="050AA00B" w14:textId="055629DC"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Lesley Johnson</w:t>
            </w:r>
          </w:p>
        </w:tc>
        <w:tc>
          <w:tcPr>
            <w:tcW w:w="534" w:type="dxa"/>
          </w:tcPr>
          <w:p w14:paraId="03AA6924" w14:textId="64DCA5BA" w:rsidR="008A70BE" w:rsidRPr="00A23A75" w:rsidRDefault="008A70BE" w:rsidP="008A70B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563" w:type="dxa"/>
          </w:tcPr>
          <w:p w14:paraId="3B9044D3" w14:textId="7FCEB6D8"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Ned Weidner</w:t>
            </w:r>
          </w:p>
        </w:tc>
        <w:tc>
          <w:tcPr>
            <w:tcW w:w="517" w:type="dxa"/>
          </w:tcPr>
          <w:p w14:paraId="28AD15B7" w14:textId="704B2C2B" w:rsidR="008A70BE" w:rsidRPr="00A23A75" w:rsidRDefault="008A70BE" w:rsidP="008A70BE">
            <w:pPr>
              <w:rPr>
                <w:rFonts w:asciiTheme="majorHAnsi" w:hAnsiTheme="majorHAnsi" w:cstheme="majorHAnsi"/>
                <w:color w:val="auto"/>
              </w:rPr>
            </w:pPr>
          </w:p>
        </w:tc>
        <w:tc>
          <w:tcPr>
            <w:tcW w:w="3330" w:type="dxa"/>
          </w:tcPr>
          <w:p w14:paraId="1326D6C3" w14:textId="36EAFF26" w:rsidR="008A70BE" w:rsidRPr="00A23A75" w:rsidRDefault="008A70BE" w:rsidP="008A70BE">
            <w:pPr>
              <w:rPr>
                <w:rFonts w:asciiTheme="majorHAnsi" w:hAnsiTheme="majorHAnsi" w:cstheme="majorHAnsi"/>
                <w:color w:val="auto"/>
              </w:rPr>
            </w:pPr>
          </w:p>
        </w:tc>
      </w:tr>
      <w:tr w:rsidR="008A70BE" w14:paraId="162EBFB2" w14:textId="77777777" w:rsidTr="00C77517">
        <w:trPr>
          <w:trHeight w:val="308"/>
        </w:trPr>
        <w:tc>
          <w:tcPr>
            <w:tcW w:w="517" w:type="dxa"/>
          </w:tcPr>
          <w:p w14:paraId="245854D6" w14:textId="2D2D9CCC" w:rsidR="008A70BE" w:rsidRDefault="008A70BE" w:rsidP="008A70BE">
            <w:pPr>
              <w:rPr>
                <w:rFonts w:asciiTheme="majorHAnsi" w:hAnsiTheme="majorHAnsi" w:cstheme="majorHAnsi"/>
                <w:color w:val="4472C4" w:themeColor="accent5"/>
                <w:sz w:val="28"/>
              </w:rPr>
            </w:pPr>
            <w:r w:rsidRPr="00A23A75">
              <w:rPr>
                <w:rFonts w:asciiTheme="majorHAnsi" w:hAnsiTheme="majorHAnsi" w:cstheme="majorHAnsi"/>
                <w:color w:val="2E74B5" w:themeColor="accent1" w:themeShade="BF"/>
                <w:sz w:val="28"/>
              </w:rPr>
              <w:sym w:font="Wingdings" w:char="F0FC"/>
            </w:r>
          </w:p>
        </w:tc>
        <w:tc>
          <w:tcPr>
            <w:tcW w:w="3953" w:type="dxa"/>
          </w:tcPr>
          <w:p w14:paraId="6BBB4E76" w14:textId="2E273569"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David Beydler</w:t>
            </w:r>
          </w:p>
        </w:tc>
        <w:tc>
          <w:tcPr>
            <w:tcW w:w="517" w:type="dxa"/>
          </w:tcPr>
          <w:p w14:paraId="0BBDF1F7" w14:textId="55907D24" w:rsidR="008A70BE" w:rsidRPr="00A23A75" w:rsidRDefault="008A70BE" w:rsidP="008A70B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456" w:type="dxa"/>
          </w:tcPr>
          <w:p w14:paraId="10F85631" w14:textId="231DABF7" w:rsidR="008A70BE" w:rsidRPr="00A23A75" w:rsidRDefault="008A70BE" w:rsidP="008A70BE">
            <w:pPr>
              <w:rPr>
                <w:rFonts w:asciiTheme="majorHAnsi" w:hAnsiTheme="majorHAnsi" w:cstheme="majorHAnsi"/>
                <w:color w:val="auto"/>
              </w:rPr>
            </w:pPr>
            <w:r w:rsidRPr="00A23A75">
              <w:rPr>
                <w:rFonts w:asciiTheme="majorHAnsi" w:hAnsiTheme="majorHAnsi" w:cstheme="majorHAnsi"/>
                <w:color w:val="auto"/>
              </w:rPr>
              <w:t>Tiffany Kuo (Guest)</w:t>
            </w:r>
          </w:p>
        </w:tc>
        <w:tc>
          <w:tcPr>
            <w:tcW w:w="534" w:type="dxa"/>
          </w:tcPr>
          <w:p w14:paraId="220F57E4" w14:textId="77777777" w:rsidR="008A70BE" w:rsidRPr="00A23A75" w:rsidRDefault="008A70BE" w:rsidP="008A70BE">
            <w:pPr>
              <w:rPr>
                <w:rFonts w:asciiTheme="majorHAnsi" w:hAnsiTheme="majorHAnsi" w:cstheme="majorHAnsi"/>
                <w:color w:val="2E74B5" w:themeColor="accent1" w:themeShade="BF"/>
                <w:sz w:val="28"/>
              </w:rPr>
            </w:pPr>
          </w:p>
        </w:tc>
        <w:tc>
          <w:tcPr>
            <w:tcW w:w="2563" w:type="dxa"/>
          </w:tcPr>
          <w:p w14:paraId="41AB813F" w14:textId="38497A59" w:rsidR="008A70BE" w:rsidRPr="00A23A75" w:rsidRDefault="008A70BE" w:rsidP="008A70BE">
            <w:pPr>
              <w:rPr>
                <w:rFonts w:asciiTheme="majorHAnsi" w:hAnsiTheme="majorHAnsi" w:cstheme="majorHAnsi"/>
                <w:color w:val="auto"/>
              </w:rPr>
            </w:pPr>
            <w:r>
              <w:rPr>
                <w:rFonts w:asciiTheme="majorHAnsi" w:hAnsiTheme="majorHAnsi" w:cstheme="majorHAnsi"/>
                <w:color w:val="auto"/>
              </w:rPr>
              <w:t>Susan Wright</w:t>
            </w:r>
          </w:p>
        </w:tc>
        <w:tc>
          <w:tcPr>
            <w:tcW w:w="517" w:type="dxa"/>
          </w:tcPr>
          <w:p w14:paraId="6B8A294C" w14:textId="5153571B" w:rsidR="008A70BE" w:rsidRPr="004E0EE0" w:rsidRDefault="008A70BE" w:rsidP="008A70BE">
            <w:pPr>
              <w:rPr>
                <w:rFonts w:asciiTheme="majorHAnsi" w:hAnsiTheme="majorHAnsi" w:cstheme="majorHAnsi"/>
                <w:color w:val="2E74B5" w:themeColor="accent1" w:themeShade="BF"/>
                <w:sz w:val="28"/>
              </w:rPr>
            </w:pPr>
          </w:p>
        </w:tc>
        <w:tc>
          <w:tcPr>
            <w:tcW w:w="3330" w:type="dxa"/>
          </w:tcPr>
          <w:p w14:paraId="2E5F3987" w14:textId="6D9D52E8" w:rsidR="008A70BE" w:rsidRPr="00A23A75" w:rsidRDefault="008A70BE" w:rsidP="008A70BE">
            <w:pPr>
              <w:rPr>
                <w:rFonts w:asciiTheme="majorHAnsi" w:hAnsiTheme="majorHAnsi" w:cstheme="majorHAnsi"/>
                <w:color w:val="auto"/>
              </w:rPr>
            </w:pPr>
          </w:p>
        </w:tc>
      </w:tr>
    </w:tbl>
    <w:p w14:paraId="158C4C6C" w14:textId="19CEA4FB" w:rsidR="007A7397" w:rsidRDefault="007A7397" w:rsidP="007A7397">
      <w:pPr>
        <w:spacing w:after="0"/>
        <w:rPr>
          <w:rFonts w:asciiTheme="majorHAnsi" w:hAnsiTheme="majorHAnsi" w:cstheme="majorHAnsi"/>
          <w:color w:val="4472C4" w:themeColor="accent5"/>
          <w:sz w:val="28"/>
        </w:rPr>
      </w:pPr>
    </w:p>
    <w:tbl>
      <w:tblPr>
        <w:tblStyle w:val="TableGrid"/>
        <w:tblW w:w="0" w:type="auto"/>
        <w:tblLook w:val="04A0" w:firstRow="1" w:lastRow="0" w:firstColumn="1" w:lastColumn="0" w:noHBand="0" w:noVBand="1"/>
      </w:tblPr>
      <w:tblGrid>
        <w:gridCol w:w="2155"/>
        <w:gridCol w:w="7438"/>
        <w:gridCol w:w="4797"/>
      </w:tblGrid>
      <w:tr w:rsidR="00C87FAB" w14:paraId="7FBA520D" w14:textId="77777777" w:rsidTr="00C87FAB">
        <w:tc>
          <w:tcPr>
            <w:tcW w:w="2155" w:type="dxa"/>
          </w:tcPr>
          <w:p w14:paraId="6ABFB958" w14:textId="4EAAD74B" w:rsidR="00C87FAB" w:rsidRPr="00C245AD" w:rsidRDefault="00C87FAB" w:rsidP="00C87FAB">
            <w:pPr>
              <w:jc w:val="center"/>
              <w:rPr>
                <w:rFonts w:asciiTheme="majorHAnsi" w:hAnsiTheme="majorHAnsi" w:cstheme="majorHAnsi"/>
                <w:color w:val="auto"/>
                <w:sz w:val="32"/>
              </w:rPr>
            </w:pPr>
            <w:r w:rsidRPr="00C245AD">
              <w:rPr>
                <w:rFonts w:asciiTheme="majorHAnsi" w:hAnsiTheme="majorHAnsi" w:cstheme="majorHAnsi"/>
                <w:color w:val="auto"/>
                <w:sz w:val="32"/>
              </w:rPr>
              <w:t>Agenda Item</w:t>
            </w:r>
          </w:p>
        </w:tc>
        <w:tc>
          <w:tcPr>
            <w:tcW w:w="7438" w:type="dxa"/>
          </w:tcPr>
          <w:p w14:paraId="58365A75" w14:textId="33352E35" w:rsidR="00C87FAB" w:rsidRPr="00C245AD" w:rsidRDefault="00C87FAB" w:rsidP="00C87FAB">
            <w:pPr>
              <w:jc w:val="center"/>
              <w:rPr>
                <w:rFonts w:asciiTheme="majorHAnsi" w:hAnsiTheme="majorHAnsi" w:cstheme="majorHAnsi"/>
                <w:color w:val="auto"/>
                <w:sz w:val="32"/>
              </w:rPr>
            </w:pPr>
            <w:r w:rsidRPr="00C245AD">
              <w:rPr>
                <w:rFonts w:asciiTheme="majorHAnsi" w:hAnsiTheme="majorHAnsi" w:cstheme="majorHAnsi"/>
                <w:color w:val="auto"/>
                <w:sz w:val="32"/>
              </w:rPr>
              <w:t>Discussion</w:t>
            </w:r>
          </w:p>
        </w:tc>
        <w:tc>
          <w:tcPr>
            <w:tcW w:w="4797" w:type="dxa"/>
          </w:tcPr>
          <w:p w14:paraId="38390D27" w14:textId="087EFAD1" w:rsidR="00C87FAB" w:rsidRPr="00C245AD" w:rsidRDefault="00C87FAB" w:rsidP="00C87FAB">
            <w:pPr>
              <w:jc w:val="center"/>
              <w:rPr>
                <w:rFonts w:asciiTheme="majorHAnsi" w:hAnsiTheme="majorHAnsi" w:cstheme="majorHAnsi"/>
                <w:color w:val="auto"/>
                <w:sz w:val="32"/>
              </w:rPr>
            </w:pPr>
            <w:r w:rsidRPr="00C245AD">
              <w:rPr>
                <w:rFonts w:asciiTheme="majorHAnsi" w:hAnsiTheme="majorHAnsi" w:cstheme="majorHAnsi"/>
                <w:color w:val="auto"/>
                <w:sz w:val="32"/>
              </w:rPr>
              <w:t>Outcome</w:t>
            </w:r>
          </w:p>
        </w:tc>
      </w:tr>
      <w:tr w:rsidR="00C87FAB" w14:paraId="566704F9" w14:textId="77777777" w:rsidTr="00050089">
        <w:tc>
          <w:tcPr>
            <w:tcW w:w="2155" w:type="dxa"/>
            <w:vAlign w:val="center"/>
          </w:tcPr>
          <w:p w14:paraId="26908F29" w14:textId="2F7F1540" w:rsidR="00C87FAB" w:rsidRPr="00C87FAB" w:rsidRDefault="00C87FAB" w:rsidP="00C87FAB">
            <w:pPr>
              <w:jc w:val="center"/>
              <w:rPr>
                <w:rFonts w:asciiTheme="majorHAnsi" w:hAnsiTheme="majorHAnsi" w:cstheme="majorHAnsi"/>
                <w:color w:val="auto"/>
                <w:sz w:val="28"/>
              </w:rPr>
            </w:pPr>
            <w:r w:rsidRPr="009B485F">
              <w:rPr>
                <w:rFonts w:asciiTheme="majorHAnsi" w:eastAsia="Tahoma" w:hAnsiTheme="majorHAnsi" w:cstheme="majorHAnsi"/>
                <w:b/>
                <w:sz w:val="24"/>
              </w:rPr>
              <w:t>1.</w:t>
            </w:r>
            <w:r w:rsidRPr="009B485F">
              <w:rPr>
                <w:rFonts w:asciiTheme="majorHAnsi" w:eastAsia="Arial" w:hAnsiTheme="majorHAnsi" w:cstheme="majorHAnsi"/>
                <w:b/>
                <w:sz w:val="24"/>
              </w:rPr>
              <w:t xml:space="preserve"> </w:t>
            </w:r>
            <w:r>
              <w:rPr>
                <w:rFonts w:asciiTheme="majorHAnsi" w:eastAsia="Tahoma" w:hAnsiTheme="majorHAnsi" w:cstheme="majorHAnsi"/>
                <w:b/>
                <w:sz w:val="24"/>
              </w:rPr>
              <w:t>Welcome, Announcements and Approval of Minutes</w:t>
            </w:r>
          </w:p>
        </w:tc>
        <w:tc>
          <w:tcPr>
            <w:tcW w:w="7438" w:type="dxa"/>
          </w:tcPr>
          <w:p w14:paraId="7D666442" w14:textId="77777777" w:rsidR="00C87FAB" w:rsidRDefault="00C87FAB" w:rsidP="00C87FAB">
            <w:pPr>
              <w:rPr>
                <w:rFonts w:asciiTheme="majorHAnsi" w:hAnsiTheme="majorHAnsi" w:cstheme="majorHAnsi"/>
                <w:sz w:val="24"/>
                <w:szCs w:val="24"/>
              </w:rPr>
            </w:pPr>
            <w:r>
              <w:rPr>
                <w:rFonts w:asciiTheme="majorHAnsi" w:hAnsiTheme="majorHAnsi" w:cstheme="majorHAnsi"/>
                <w:sz w:val="24"/>
                <w:szCs w:val="24"/>
              </w:rPr>
              <w:t>Committee reviewed and approved minutes. Members of the committee welcomed Ned Weidner</w:t>
            </w:r>
          </w:p>
          <w:p w14:paraId="12D0DC28" w14:textId="5C21357B" w:rsidR="00C87FAB" w:rsidRPr="00C87FAB" w:rsidRDefault="00C87FAB" w:rsidP="00C87FAB">
            <w:pPr>
              <w:rPr>
                <w:rFonts w:asciiTheme="majorHAnsi" w:hAnsiTheme="majorHAnsi" w:cstheme="majorHAnsi"/>
                <w:color w:val="auto"/>
                <w:sz w:val="28"/>
              </w:rPr>
            </w:pPr>
            <w:r>
              <w:rPr>
                <w:rFonts w:asciiTheme="majorHAnsi" w:hAnsiTheme="majorHAnsi" w:cstheme="majorHAnsi"/>
                <w:sz w:val="24"/>
                <w:szCs w:val="24"/>
              </w:rPr>
              <w:t>Jeanne Marie informed the committee of the SEAP Mini-Grants.</w:t>
            </w:r>
          </w:p>
        </w:tc>
        <w:tc>
          <w:tcPr>
            <w:tcW w:w="4797" w:type="dxa"/>
          </w:tcPr>
          <w:p w14:paraId="1C4F3318" w14:textId="77777777" w:rsidR="00C87FAB" w:rsidRDefault="00C87FAB" w:rsidP="00C87FAB">
            <w:pPr>
              <w:rPr>
                <w:rFonts w:ascii="Tahoma" w:hAnsi="Tahoma" w:cs="Tahoma"/>
                <w:color w:val="auto"/>
                <w:sz w:val="20"/>
              </w:rPr>
            </w:pPr>
            <w:r>
              <w:rPr>
                <w:rFonts w:ascii="Tahoma" w:hAnsi="Tahoma" w:cs="Tahoma"/>
                <w:color w:val="auto"/>
                <w:sz w:val="20"/>
              </w:rPr>
              <w:t>December 8, 2020 minutes approved by committee.</w:t>
            </w:r>
          </w:p>
          <w:p w14:paraId="719AB036" w14:textId="2E943863" w:rsidR="00C87FAB" w:rsidRPr="00C87FAB" w:rsidRDefault="00C87FAB" w:rsidP="00C87FAB">
            <w:pPr>
              <w:rPr>
                <w:rFonts w:ascii="Tahoma" w:hAnsi="Tahoma" w:cs="Tahoma"/>
                <w:color w:val="auto"/>
                <w:sz w:val="20"/>
              </w:rPr>
            </w:pPr>
            <w:r>
              <w:rPr>
                <w:rFonts w:ascii="Tahoma" w:hAnsi="Tahoma" w:cs="Tahoma"/>
                <w:color w:val="auto"/>
                <w:sz w:val="20"/>
              </w:rPr>
              <w:t xml:space="preserve">Click to view R&amp;P </w:t>
            </w:r>
            <w:hyperlink r:id="rId8" w:history="1">
              <w:r w:rsidRPr="009A340D">
                <w:rPr>
                  <w:rStyle w:val="Hyperlink"/>
                  <w:rFonts w:ascii="Tahoma" w:hAnsi="Tahoma" w:cs="Tahoma"/>
                  <w:sz w:val="20"/>
                </w:rPr>
                <w:t>Minutes 12.8.20</w:t>
              </w:r>
            </w:hyperlink>
          </w:p>
        </w:tc>
      </w:tr>
      <w:tr w:rsidR="00C87FAB" w14:paraId="0E450DB6" w14:textId="77777777" w:rsidTr="00050089">
        <w:tc>
          <w:tcPr>
            <w:tcW w:w="2155" w:type="dxa"/>
            <w:vAlign w:val="center"/>
          </w:tcPr>
          <w:p w14:paraId="3E282BB1" w14:textId="33766136" w:rsidR="00C87FAB" w:rsidRPr="009B485F" w:rsidRDefault="00C87FAB" w:rsidP="00C87FAB">
            <w:pPr>
              <w:jc w:val="center"/>
              <w:rPr>
                <w:rFonts w:asciiTheme="majorHAnsi" w:eastAsia="Tahoma" w:hAnsiTheme="majorHAnsi" w:cstheme="majorHAnsi"/>
                <w:b/>
                <w:sz w:val="24"/>
              </w:rPr>
            </w:pPr>
            <w:r w:rsidRPr="009B485F">
              <w:rPr>
                <w:rFonts w:asciiTheme="majorHAnsi" w:eastAsia="Tahoma" w:hAnsiTheme="majorHAnsi" w:cstheme="majorHAnsi"/>
                <w:b/>
                <w:sz w:val="24"/>
              </w:rPr>
              <w:t>2.</w:t>
            </w:r>
            <w:r w:rsidRPr="009B485F">
              <w:rPr>
                <w:rFonts w:asciiTheme="majorHAnsi" w:eastAsia="Arial" w:hAnsiTheme="majorHAnsi" w:cstheme="majorHAnsi"/>
                <w:b/>
                <w:sz w:val="24"/>
              </w:rPr>
              <w:t xml:space="preserve"> </w:t>
            </w:r>
            <w:r>
              <w:rPr>
                <w:rFonts w:asciiTheme="majorHAnsi" w:eastAsia="Arial" w:hAnsiTheme="majorHAnsi" w:cstheme="majorHAnsi"/>
                <w:b/>
                <w:sz w:val="24"/>
              </w:rPr>
              <w:t>Presentation on Break Down the Barriers to Student Success</w:t>
            </w:r>
          </w:p>
        </w:tc>
        <w:tc>
          <w:tcPr>
            <w:tcW w:w="7438" w:type="dxa"/>
          </w:tcPr>
          <w:p w14:paraId="26210908" w14:textId="06F9A834" w:rsidR="00C87FAB" w:rsidRDefault="00C87FAB" w:rsidP="00A25DBB">
            <w:pPr>
              <w:spacing w:after="160" w:line="259" w:lineRule="auto"/>
              <w:rPr>
                <w:rFonts w:asciiTheme="majorHAnsi" w:hAnsiTheme="majorHAnsi" w:cstheme="majorHAnsi"/>
                <w:sz w:val="24"/>
                <w:szCs w:val="24"/>
              </w:rPr>
            </w:pPr>
            <w:r w:rsidRPr="00C87FAB">
              <w:rPr>
                <w:rFonts w:asciiTheme="majorHAnsi" w:hAnsiTheme="majorHAnsi" w:cstheme="majorHAnsi"/>
                <w:sz w:val="24"/>
                <w:szCs w:val="24"/>
              </w:rPr>
              <w:t>Shiloh began the presentation by thanking all parties involved in the creation of the presentation. She then gave a general explanation of</w:t>
            </w:r>
            <w:r w:rsidR="0093076B">
              <w:rPr>
                <w:rFonts w:asciiTheme="majorHAnsi" w:hAnsiTheme="majorHAnsi" w:cstheme="majorHAnsi"/>
                <w:sz w:val="24"/>
                <w:szCs w:val="24"/>
              </w:rPr>
              <w:t xml:space="preserve"> how the project got started as a research study that explored student perspectives on barriers they encountered in their academic journey at Mt. SAC</w:t>
            </w:r>
            <w:r w:rsidRPr="00C87FAB">
              <w:rPr>
                <w:rFonts w:asciiTheme="majorHAnsi" w:hAnsiTheme="majorHAnsi" w:cstheme="majorHAnsi"/>
                <w:sz w:val="24"/>
                <w:szCs w:val="24"/>
              </w:rPr>
              <w:t>.</w:t>
            </w:r>
            <w:r w:rsidR="0093076B">
              <w:rPr>
                <w:rFonts w:asciiTheme="majorHAnsi" w:hAnsiTheme="majorHAnsi" w:cstheme="majorHAnsi"/>
                <w:sz w:val="24"/>
                <w:szCs w:val="24"/>
              </w:rPr>
              <w:t xml:space="preserve"> Studio 13 took the results of the research study and created a infographic to highlight themes and barriers identified by students.</w:t>
            </w:r>
            <w:r w:rsidR="00A25DBB">
              <w:rPr>
                <w:rFonts w:asciiTheme="majorHAnsi" w:hAnsiTheme="majorHAnsi" w:cstheme="majorHAnsi"/>
                <w:sz w:val="24"/>
                <w:szCs w:val="24"/>
              </w:rPr>
              <w:t xml:space="preserve"> Members of the committee reviewed suggestions provided by faculty at Flex Day on student resources and services and faculty support that could help students encountering these barriers. The committee discussed and added content to the first three of six themed barriers: Pathways &amp; Advice, Financial Uncertainty, Enrollment and Scheduling, Academic Support, Commu</w:t>
            </w:r>
            <w:r w:rsidR="005C41F9">
              <w:rPr>
                <w:rFonts w:asciiTheme="majorHAnsi" w:hAnsiTheme="majorHAnsi" w:cstheme="majorHAnsi"/>
                <w:sz w:val="24"/>
                <w:szCs w:val="24"/>
              </w:rPr>
              <w:t xml:space="preserve">te </w:t>
            </w:r>
            <w:r w:rsidR="00C75851">
              <w:rPr>
                <w:rFonts w:asciiTheme="majorHAnsi" w:hAnsiTheme="majorHAnsi" w:cstheme="majorHAnsi"/>
                <w:sz w:val="24"/>
                <w:szCs w:val="24"/>
              </w:rPr>
              <w:t xml:space="preserve">&amp; </w:t>
            </w:r>
            <w:r w:rsidR="005C41F9">
              <w:rPr>
                <w:rFonts w:asciiTheme="majorHAnsi" w:hAnsiTheme="majorHAnsi" w:cstheme="majorHAnsi"/>
                <w:sz w:val="24"/>
                <w:szCs w:val="24"/>
              </w:rPr>
              <w:t>Transportation and</w:t>
            </w:r>
            <w:r w:rsidR="00C75851">
              <w:rPr>
                <w:rFonts w:asciiTheme="majorHAnsi" w:hAnsiTheme="majorHAnsi" w:cstheme="majorHAnsi"/>
                <w:sz w:val="24"/>
                <w:szCs w:val="24"/>
              </w:rPr>
              <w:t>,</w:t>
            </w:r>
            <w:r w:rsidR="005C41F9">
              <w:rPr>
                <w:rFonts w:asciiTheme="majorHAnsi" w:hAnsiTheme="majorHAnsi" w:cstheme="majorHAnsi"/>
                <w:sz w:val="24"/>
                <w:szCs w:val="24"/>
              </w:rPr>
              <w:t xml:space="preserve"> Time Management. </w:t>
            </w:r>
          </w:p>
        </w:tc>
        <w:tc>
          <w:tcPr>
            <w:tcW w:w="4797" w:type="dxa"/>
          </w:tcPr>
          <w:p w14:paraId="01B95462" w14:textId="77777777" w:rsidR="00C87FAB" w:rsidRPr="00C87FAB" w:rsidRDefault="00C87FAB" w:rsidP="00C87FAB">
            <w:pPr>
              <w:spacing w:after="160" w:line="259" w:lineRule="auto"/>
              <w:rPr>
                <w:rFonts w:ascii="Tahoma" w:hAnsi="Tahoma" w:cs="Tahoma"/>
                <w:sz w:val="20"/>
              </w:rPr>
            </w:pPr>
            <w:r w:rsidRPr="00C87FAB">
              <w:rPr>
                <w:rFonts w:ascii="Tahoma" w:hAnsi="Tahoma" w:cs="Tahoma"/>
                <w:sz w:val="20"/>
              </w:rPr>
              <w:t>Ideas that were shared for Pathways &amp; Advice were:</w:t>
            </w:r>
          </w:p>
          <w:p w14:paraId="3DE6E13C" w14:textId="77777777" w:rsidR="00C87FAB" w:rsidRPr="00C87FAB" w:rsidRDefault="00C87FAB" w:rsidP="00C87FAB">
            <w:pPr>
              <w:spacing w:after="160" w:line="259" w:lineRule="auto"/>
              <w:rPr>
                <w:rFonts w:ascii="Tahoma" w:hAnsi="Tahoma" w:cs="Tahoma"/>
                <w:i/>
                <w:color w:val="1F3864" w:themeColor="accent5" w:themeShade="80"/>
                <w:sz w:val="20"/>
              </w:rPr>
            </w:pPr>
            <w:r w:rsidRPr="00C87FAB">
              <w:rPr>
                <w:rFonts w:ascii="Tahoma" w:hAnsi="Tahoma" w:cs="Tahoma"/>
                <w:i/>
                <w:color w:val="1F3864" w:themeColor="accent5" w:themeShade="80"/>
                <w:sz w:val="20"/>
              </w:rPr>
              <w:t>Student Resources &amp; Services</w:t>
            </w:r>
          </w:p>
          <w:p w14:paraId="5D5B8607" w14:textId="77777777" w:rsidR="00C87FAB" w:rsidRPr="00C87FAB" w:rsidRDefault="00C87FAB" w:rsidP="00C87FAB">
            <w:pPr>
              <w:numPr>
                <w:ilvl w:val="0"/>
                <w:numId w:val="1"/>
              </w:numPr>
              <w:spacing w:after="160" w:line="259" w:lineRule="auto"/>
              <w:contextualSpacing/>
              <w:rPr>
                <w:rFonts w:ascii="Tahoma" w:hAnsi="Tahoma" w:cs="Tahoma"/>
                <w:sz w:val="20"/>
              </w:rPr>
            </w:pPr>
            <w:r w:rsidRPr="00C87FAB">
              <w:rPr>
                <w:rFonts w:ascii="Tahoma" w:hAnsi="Tahoma" w:cs="Tahoma"/>
                <w:sz w:val="20"/>
              </w:rPr>
              <w:t xml:space="preserve">Department website snippet for the suggested course sequences. </w:t>
            </w:r>
          </w:p>
          <w:p w14:paraId="1B31931C" w14:textId="77777777" w:rsidR="00C87FAB" w:rsidRPr="00F376E2" w:rsidRDefault="00C87FAB" w:rsidP="00C87FAB">
            <w:pPr>
              <w:numPr>
                <w:ilvl w:val="0"/>
                <w:numId w:val="1"/>
              </w:numPr>
              <w:spacing w:after="160" w:line="259" w:lineRule="auto"/>
              <w:contextualSpacing/>
              <w:rPr>
                <w:rFonts w:ascii="Tahoma" w:hAnsi="Tahoma" w:cs="Tahoma"/>
                <w:sz w:val="20"/>
              </w:rPr>
            </w:pPr>
            <w:r w:rsidRPr="00C87FAB">
              <w:rPr>
                <w:rFonts w:ascii="Tahoma" w:hAnsi="Tahoma" w:cs="Tahoma"/>
                <w:sz w:val="20"/>
              </w:rPr>
              <w:t>Student Services syllabus</w:t>
            </w:r>
            <w:r w:rsidRPr="00F376E2">
              <w:rPr>
                <w:rFonts w:ascii="Tahoma" w:hAnsi="Tahoma" w:cs="Tahoma"/>
                <w:sz w:val="20"/>
              </w:rPr>
              <w:t>...Canvas page or module Mountie Student Hub</w:t>
            </w:r>
          </w:p>
          <w:p w14:paraId="57E56779" w14:textId="77777777" w:rsidR="00C87FAB" w:rsidRPr="00F376E2" w:rsidRDefault="00C87FAB" w:rsidP="00C87FAB">
            <w:pPr>
              <w:numPr>
                <w:ilvl w:val="0"/>
                <w:numId w:val="1"/>
              </w:numPr>
              <w:spacing w:after="160" w:line="259" w:lineRule="auto"/>
              <w:contextualSpacing/>
              <w:rPr>
                <w:rFonts w:ascii="Tahoma" w:hAnsi="Tahoma" w:cs="Tahoma"/>
                <w:sz w:val="20"/>
              </w:rPr>
            </w:pPr>
            <w:r w:rsidRPr="00F376E2">
              <w:rPr>
                <w:rFonts w:ascii="Tahoma" w:hAnsi="Tahoma" w:cs="Tahoma"/>
                <w:sz w:val="20"/>
              </w:rPr>
              <w:t xml:space="preserve">A public page for faculty resources based on: </w:t>
            </w:r>
            <w:hyperlink r:id="rId9" w:history="1">
              <w:r w:rsidRPr="00F376E2">
                <w:rPr>
                  <w:rFonts w:ascii="Tahoma" w:hAnsi="Tahoma" w:cs="Tahoma"/>
                  <w:color w:val="0563C1" w:themeColor="hyperlink"/>
                  <w:sz w:val="20"/>
                  <w:u w:val="single"/>
                </w:rPr>
                <w:t>Adjunct Faculty Information Page</w:t>
              </w:r>
            </w:hyperlink>
          </w:p>
          <w:p w14:paraId="16BF5FAE" w14:textId="040FEB63" w:rsidR="00C87FAB" w:rsidRPr="00F376E2" w:rsidRDefault="00F376E2" w:rsidP="00C87FAB">
            <w:pPr>
              <w:numPr>
                <w:ilvl w:val="0"/>
                <w:numId w:val="1"/>
              </w:numPr>
              <w:spacing w:after="160" w:line="259" w:lineRule="auto"/>
              <w:contextualSpacing/>
              <w:rPr>
                <w:rFonts w:ascii="Tahoma" w:hAnsi="Tahoma" w:cs="Tahoma"/>
                <w:sz w:val="20"/>
              </w:rPr>
            </w:pPr>
            <w:r w:rsidRPr="00F376E2">
              <w:rPr>
                <w:rFonts w:ascii="Tahoma" w:hAnsi="Tahoma" w:cs="Tahoma"/>
                <w:sz w:val="20"/>
              </w:rPr>
              <w:t>Committee suggested</w:t>
            </w:r>
            <w:r w:rsidR="00C87FAB" w:rsidRPr="00F376E2">
              <w:rPr>
                <w:rFonts w:ascii="Tahoma" w:hAnsi="Tahoma" w:cs="Tahoma"/>
                <w:sz w:val="20"/>
              </w:rPr>
              <w:t xml:space="preserve"> that Faculty Professional Development Committee provide a place on POD to post faculty resources relating to teaching, pedagogy and student support resources</w:t>
            </w:r>
          </w:p>
          <w:p w14:paraId="33C6B5D8" w14:textId="77777777" w:rsidR="00EB0DBE" w:rsidRPr="00C87FAB" w:rsidRDefault="00EB0DBE" w:rsidP="00EB0DBE">
            <w:pPr>
              <w:spacing w:after="160" w:line="259" w:lineRule="auto"/>
              <w:ind w:left="720"/>
              <w:contextualSpacing/>
              <w:rPr>
                <w:rFonts w:ascii="Tahoma" w:hAnsi="Tahoma" w:cs="Tahoma"/>
                <w:sz w:val="20"/>
                <w:highlight w:val="yellow"/>
              </w:rPr>
            </w:pPr>
          </w:p>
          <w:p w14:paraId="32EFF5FC" w14:textId="67A26035" w:rsidR="00E11DDD" w:rsidRDefault="00E11DDD" w:rsidP="00E11DDD">
            <w:pPr>
              <w:spacing w:after="160" w:line="259" w:lineRule="auto"/>
              <w:rPr>
                <w:rFonts w:ascii="Tahoma" w:hAnsi="Tahoma" w:cs="Tahoma"/>
                <w:i/>
                <w:color w:val="1F3864" w:themeColor="accent5" w:themeShade="80"/>
                <w:sz w:val="20"/>
              </w:rPr>
            </w:pPr>
            <w:r>
              <w:rPr>
                <w:rFonts w:ascii="Tahoma" w:hAnsi="Tahoma" w:cs="Tahoma"/>
                <w:i/>
                <w:color w:val="1F3864" w:themeColor="accent5" w:themeShade="80"/>
                <w:sz w:val="20"/>
              </w:rPr>
              <w:t>Faculty Support</w:t>
            </w:r>
          </w:p>
          <w:p w14:paraId="4313936F" w14:textId="1FEF1B1D" w:rsidR="00C87FAB" w:rsidRPr="00E11DDD" w:rsidRDefault="00C87FAB" w:rsidP="00E11DDD">
            <w:pPr>
              <w:pStyle w:val="ListParagraph"/>
              <w:numPr>
                <w:ilvl w:val="0"/>
                <w:numId w:val="6"/>
              </w:numPr>
              <w:rPr>
                <w:rFonts w:ascii="Tahoma" w:hAnsi="Tahoma" w:cs="Tahoma"/>
                <w:i/>
                <w:color w:val="1F3864" w:themeColor="accent5" w:themeShade="80"/>
                <w:sz w:val="20"/>
              </w:rPr>
            </w:pPr>
            <w:r w:rsidRPr="00E11DDD">
              <w:rPr>
                <w:rFonts w:ascii="Tahoma" w:hAnsi="Tahoma" w:cs="Tahoma"/>
                <w:sz w:val="20"/>
              </w:rPr>
              <w:lastRenderedPageBreak/>
              <w:t>Making sure course sequences are up to date and posting them on the dept. website</w:t>
            </w:r>
          </w:p>
          <w:p w14:paraId="610BDA52" w14:textId="77777777" w:rsidR="00C87FAB" w:rsidRPr="00C87FAB" w:rsidRDefault="00C87FAB" w:rsidP="00C87FAB">
            <w:pPr>
              <w:numPr>
                <w:ilvl w:val="0"/>
                <w:numId w:val="1"/>
              </w:numPr>
              <w:spacing w:after="160" w:line="259" w:lineRule="auto"/>
              <w:contextualSpacing/>
              <w:rPr>
                <w:rFonts w:ascii="Tahoma" w:hAnsi="Tahoma" w:cs="Tahoma"/>
                <w:sz w:val="20"/>
              </w:rPr>
            </w:pPr>
            <w:r w:rsidRPr="00C87FAB">
              <w:rPr>
                <w:rFonts w:ascii="Tahoma" w:hAnsi="Tahoma" w:cs="Tahoma"/>
                <w:sz w:val="20"/>
              </w:rPr>
              <w:t>Sharing your own pathway and academic journey</w:t>
            </w:r>
          </w:p>
          <w:p w14:paraId="1EC36331" w14:textId="77777777" w:rsidR="00C87FAB" w:rsidRPr="00C87FAB" w:rsidRDefault="00C87FAB" w:rsidP="00C87FAB">
            <w:pPr>
              <w:numPr>
                <w:ilvl w:val="0"/>
                <w:numId w:val="1"/>
              </w:numPr>
              <w:spacing w:after="160" w:line="259" w:lineRule="auto"/>
              <w:contextualSpacing/>
              <w:rPr>
                <w:rFonts w:ascii="Tahoma" w:hAnsi="Tahoma" w:cs="Tahoma"/>
                <w:sz w:val="20"/>
              </w:rPr>
            </w:pPr>
            <w:r w:rsidRPr="00C87FAB">
              <w:rPr>
                <w:rFonts w:ascii="Tahoma" w:hAnsi="Tahoma" w:cs="Tahoma"/>
                <w:color w:val="auto"/>
                <w:sz w:val="20"/>
              </w:rPr>
              <w:t>Link assignments to exploring careers or academic planning (meeting w/ a counselor)</w:t>
            </w:r>
          </w:p>
          <w:p w14:paraId="5C6448AD" w14:textId="48C11BC0" w:rsidR="00C87FAB" w:rsidRPr="00F343DF" w:rsidRDefault="00C87FAB" w:rsidP="00F343DF">
            <w:pPr>
              <w:pStyle w:val="ListParagraph"/>
              <w:numPr>
                <w:ilvl w:val="0"/>
                <w:numId w:val="1"/>
              </w:numPr>
              <w:rPr>
                <w:rFonts w:ascii="Tahoma" w:hAnsi="Tahoma" w:cs="Tahoma"/>
                <w:color w:val="auto"/>
                <w:sz w:val="20"/>
              </w:rPr>
            </w:pPr>
            <w:r w:rsidRPr="00F343DF">
              <w:rPr>
                <w:rFonts w:ascii="Tahoma" w:hAnsi="Tahoma" w:cs="Tahoma"/>
                <w:sz w:val="20"/>
              </w:rPr>
              <w:t>For example, have students write research projects that involve researching about their chosen career paths and then writing papers in genres specific to their future careers</w:t>
            </w:r>
          </w:p>
        </w:tc>
      </w:tr>
      <w:tr w:rsidR="00C87FAB" w14:paraId="48694E57" w14:textId="77777777" w:rsidTr="00050089">
        <w:tc>
          <w:tcPr>
            <w:tcW w:w="2155" w:type="dxa"/>
            <w:vAlign w:val="center"/>
          </w:tcPr>
          <w:p w14:paraId="30CA10ED" w14:textId="65BCB4A0" w:rsidR="00C87FAB" w:rsidRPr="009B485F" w:rsidRDefault="00C87FAB" w:rsidP="00C87FAB">
            <w:pPr>
              <w:jc w:val="center"/>
              <w:rPr>
                <w:rFonts w:asciiTheme="majorHAnsi" w:eastAsia="Tahoma" w:hAnsiTheme="majorHAnsi" w:cstheme="majorHAnsi"/>
                <w:b/>
                <w:sz w:val="24"/>
              </w:rPr>
            </w:pPr>
            <w:r w:rsidRPr="001D189F">
              <w:rPr>
                <w:rFonts w:asciiTheme="majorHAnsi" w:eastAsia="Tahoma" w:hAnsiTheme="majorHAnsi" w:cstheme="majorHAnsi"/>
                <w:b/>
                <w:sz w:val="24"/>
                <w:szCs w:val="24"/>
              </w:rPr>
              <w:lastRenderedPageBreak/>
              <w:t>3.</w:t>
            </w:r>
            <w:r>
              <w:rPr>
                <w:rFonts w:asciiTheme="majorHAnsi" w:eastAsia="Tahoma" w:hAnsiTheme="majorHAnsi" w:cstheme="majorHAnsi"/>
                <w:b/>
                <w:sz w:val="24"/>
                <w:szCs w:val="24"/>
              </w:rPr>
              <w:t xml:space="preserve"> Cont’d presentation on Break Down the Barriers to Student Success</w:t>
            </w:r>
          </w:p>
        </w:tc>
        <w:tc>
          <w:tcPr>
            <w:tcW w:w="7438" w:type="dxa"/>
          </w:tcPr>
          <w:p w14:paraId="52F825B2" w14:textId="0382A99D" w:rsidR="00C87FAB" w:rsidRPr="00C87FAB" w:rsidRDefault="00C87FAB" w:rsidP="00C87FAB">
            <w:pPr>
              <w:rPr>
                <w:rFonts w:asciiTheme="majorHAnsi" w:hAnsiTheme="majorHAnsi" w:cstheme="majorHAnsi"/>
                <w:sz w:val="24"/>
                <w:szCs w:val="24"/>
              </w:rPr>
            </w:pPr>
            <w:r>
              <w:rPr>
                <w:rFonts w:asciiTheme="majorHAnsi" w:hAnsiTheme="majorHAnsi" w:cstheme="majorHAnsi"/>
                <w:sz w:val="24"/>
              </w:rPr>
              <w:t xml:space="preserve">The title of the second component of the presentation was, ‘Financial Uncertainty’. This part explained students having difficulty obtaining financial means to attend college, uncertainty about resources, inability to qualify, and lack of family support. </w:t>
            </w:r>
            <w:r>
              <w:rPr>
                <w:rFonts w:asciiTheme="majorHAnsi" w:hAnsiTheme="majorHAnsi" w:cstheme="majorHAnsi"/>
                <w:sz w:val="24"/>
                <w:szCs w:val="24"/>
              </w:rPr>
              <w:t>Shiloh presented some of the common issues that were in the following slide.</w:t>
            </w:r>
            <w:r>
              <w:rPr>
                <w:rFonts w:ascii="Tahoma" w:hAnsi="Tahoma" w:cs="Tahoma"/>
                <w:sz w:val="20"/>
              </w:rPr>
              <w:t xml:space="preserve"> </w:t>
            </w:r>
            <w:r w:rsidRPr="00BC0A68">
              <w:rPr>
                <w:rFonts w:asciiTheme="majorHAnsi" w:hAnsiTheme="majorHAnsi" w:cstheme="majorHAnsi"/>
                <w:sz w:val="24"/>
              </w:rPr>
              <w:t>Members of the committee brainstormed o</w:t>
            </w:r>
            <w:r>
              <w:rPr>
                <w:rFonts w:asciiTheme="majorHAnsi" w:hAnsiTheme="majorHAnsi" w:cstheme="majorHAnsi"/>
                <w:sz w:val="24"/>
              </w:rPr>
              <w:t>n</w:t>
            </w:r>
            <w:r w:rsidRPr="00BC0A68">
              <w:rPr>
                <w:rFonts w:asciiTheme="majorHAnsi" w:hAnsiTheme="majorHAnsi" w:cstheme="majorHAnsi"/>
                <w:sz w:val="24"/>
              </w:rPr>
              <w:t xml:space="preserve"> Student Resources &amp; Services and Faculty Support</w:t>
            </w:r>
            <w:r>
              <w:rPr>
                <w:rFonts w:asciiTheme="majorHAnsi" w:hAnsiTheme="majorHAnsi" w:cstheme="majorHAnsi"/>
                <w:sz w:val="24"/>
              </w:rPr>
              <w:t xml:space="preserve"> (in and out of classroom) to help students understand all of the resources that may be available to them. </w:t>
            </w:r>
          </w:p>
        </w:tc>
        <w:tc>
          <w:tcPr>
            <w:tcW w:w="4797" w:type="dxa"/>
          </w:tcPr>
          <w:p w14:paraId="43D1D7AD" w14:textId="3599C60B" w:rsidR="00C87FAB" w:rsidRDefault="00C87FAB" w:rsidP="00C87FAB">
            <w:pPr>
              <w:rPr>
                <w:rFonts w:ascii="Tahoma" w:hAnsi="Tahoma" w:cs="Tahoma"/>
                <w:sz w:val="20"/>
              </w:rPr>
            </w:pPr>
            <w:r>
              <w:rPr>
                <w:rFonts w:ascii="Tahoma" w:hAnsi="Tahoma" w:cs="Tahoma"/>
                <w:sz w:val="20"/>
              </w:rPr>
              <w:t>Ideas that were shared for Financial Uncertainty were:</w:t>
            </w:r>
          </w:p>
          <w:p w14:paraId="674F6B83" w14:textId="77777777" w:rsidR="00573D41" w:rsidRDefault="00573D41" w:rsidP="00C87FAB">
            <w:pPr>
              <w:rPr>
                <w:rFonts w:ascii="Tahoma" w:hAnsi="Tahoma" w:cs="Tahoma"/>
                <w:sz w:val="20"/>
              </w:rPr>
            </w:pPr>
          </w:p>
          <w:p w14:paraId="644BD386" w14:textId="6C2C85CD" w:rsidR="00C87FAB" w:rsidRDefault="00C87FAB" w:rsidP="00C87FAB">
            <w:pPr>
              <w:rPr>
                <w:rFonts w:ascii="Tahoma" w:hAnsi="Tahoma" w:cs="Tahoma"/>
                <w:i/>
                <w:color w:val="1F3864" w:themeColor="accent5" w:themeShade="80"/>
                <w:sz w:val="20"/>
              </w:rPr>
            </w:pPr>
            <w:r w:rsidRPr="00A70F0E">
              <w:rPr>
                <w:rFonts w:ascii="Tahoma" w:hAnsi="Tahoma" w:cs="Tahoma"/>
                <w:i/>
                <w:color w:val="1F3864" w:themeColor="accent5" w:themeShade="80"/>
                <w:sz w:val="20"/>
              </w:rPr>
              <w:t>Student Resources &amp; Services</w:t>
            </w:r>
          </w:p>
          <w:p w14:paraId="0315FDC4" w14:textId="77777777" w:rsidR="00573D41" w:rsidRPr="00A70F0E" w:rsidRDefault="00573D41" w:rsidP="00C87FAB">
            <w:pPr>
              <w:rPr>
                <w:rFonts w:ascii="Tahoma" w:hAnsi="Tahoma" w:cs="Tahoma"/>
                <w:i/>
                <w:color w:val="1F3864" w:themeColor="accent5" w:themeShade="80"/>
                <w:sz w:val="20"/>
              </w:rPr>
            </w:pPr>
          </w:p>
          <w:p w14:paraId="4BFEA70D" w14:textId="77777777" w:rsidR="00C87FAB" w:rsidRDefault="00C87FAB" w:rsidP="00C87FAB">
            <w:pPr>
              <w:pStyle w:val="ListParagraph"/>
              <w:numPr>
                <w:ilvl w:val="0"/>
                <w:numId w:val="3"/>
              </w:numPr>
              <w:rPr>
                <w:rFonts w:ascii="Tahoma" w:eastAsia="Tahoma" w:hAnsi="Tahoma" w:cs="Tahoma"/>
                <w:sz w:val="20"/>
                <w:szCs w:val="24"/>
              </w:rPr>
            </w:pPr>
            <w:r>
              <w:rPr>
                <w:rFonts w:ascii="Tahoma" w:eastAsia="Tahoma" w:hAnsi="Tahoma" w:cs="Tahoma"/>
                <w:sz w:val="20"/>
                <w:szCs w:val="24"/>
              </w:rPr>
              <w:t>Nursing/health resources on campus (primary care)</w:t>
            </w:r>
          </w:p>
          <w:p w14:paraId="035B82BB" w14:textId="77777777" w:rsidR="00C87FAB" w:rsidRDefault="00C87FAB" w:rsidP="00C87FAB">
            <w:pPr>
              <w:pStyle w:val="ListParagraph"/>
              <w:numPr>
                <w:ilvl w:val="0"/>
                <w:numId w:val="3"/>
              </w:numPr>
              <w:rPr>
                <w:rFonts w:ascii="Tahoma" w:eastAsia="Tahoma" w:hAnsi="Tahoma" w:cs="Tahoma"/>
                <w:sz w:val="20"/>
                <w:szCs w:val="24"/>
              </w:rPr>
            </w:pPr>
            <w:r>
              <w:rPr>
                <w:rFonts w:ascii="Tahoma" w:eastAsia="Tahoma" w:hAnsi="Tahoma" w:cs="Tahoma"/>
                <w:sz w:val="20"/>
                <w:szCs w:val="24"/>
              </w:rPr>
              <w:t>Student portal can have links/buttons that advertise resources</w:t>
            </w:r>
          </w:p>
          <w:p w14:paraId="68B2EDB6" w14:textId="49A40789" w:rsidR="00C87FAB" w:rsidRDefault="00C87FAB" w:rsidP="00C87FAB">
            <w:pPr>
              <w:pStyle w:val="ListParagraph"/>
              <w:numPr>
                <w:ilvl w:val="0"/>
                <w:numId w:val="3"/>
              </w:numPr>
              <w:rPr>
                <w:rFonts w:ascii="Tahoma" w:eastAsia="Tahoma" w:hAnsi="Tahoma" w:cs="Tahoma"/>
                <w:sz w:val="20"/>
                <w:szCs w:val="24"/>
              </w:rPr>
            </w:pPr>
            <w:r>
              <w:rPr>
                <w:rFonts w:ascii="Tahoma" w:eastAsia="Tahoma" w:hAnsi="Tahoma" w:cs="Tahoma"/>
                <w:sz w:val="20"/>
                <w:szCs w:val="24"/>
              </w:rPr>
              <w:t>Class sets for textbooks or materials</w:t>
            </w:r>
          </w:p>
          <w:p w14:paraId="34C1EC03" w14:textId="77777777" w:rsidR="00573D41" w:rsidRPr="00573D41" w:rsidRDefault="00573D41" w:rsidP="00573D41">
            <w:pPr>
              <w:rPr>
                <w:rFonts w:ascii="Tahoma" w:eastAsia="Tahoma" w:hAnsi="Tahoma" w:cs="Tahoma"/>
                <w:sz w:val="20"/>
                <w:szCs w:val="24"/>
              </w:rPr>
            </w:pPr>
          </w:p>
          <w:p w14:paraId="33565EA5" w14:textId="265BDAD2" w:rsidR="00C87FAB" w:rsidRDefault="00C87FAB" w:rsidP="00C87FAB">
            <w:pPr>
              <w:rPr>
                <w:rFonts w:ascii="Tahoma" w:eastAsia="Tahoma" w:hAnsi="Tahoma" w:cs="Tahoma"/>
                <w:i/>
                <w:color w:val="1F3864" w:themeColor="accent5" w:themeShade="80"/>
                <w:sz w:val="20"/>
                <w:szCs w:val="24"/>
              </w:rPr>
            </w:pPr>
            <w:r w:rsidRPr="00663A01">
              <w:rPr>
                <w:rFonts w:ascii="Tahoma" w:eastAsia="Tahoma" w:hAnsi="Tahoma" w:cs="Tahoma"/>
                <w:i/>
                <w:color w:val="1F3864" w:themeColor="accent5" w:themeShade="80"/>
                <w:sz w:val="20"/>
                <w:szCs w:val="24"/>
              </w:rPr>
              <w:t>Faculty Support</w:t>
            </w:r>
          </w:p>
          <w:p w14:paraId="2CE6646F" w14:textId="77777777" w:rsidR="00573D41" w:rsidRPr="00663A01" w:rsidRDefault="00573D41" w:rsidP="00C87FAB">
            <w:pPr>
              <w:rPr>
                <w:rFonts w:ascii="Tahoma" w:eastAsia="Tahoma" w:hAnsi="Tahoma" w:cs="Tahoma"/>
                <w:i/>
                <w:color w:val="1F3864" w:themeColor="accent5" w:themeShade="80"/>
                <w:sz w:val="20"/>
                <w:szCs w:val="24"/>
              </w:rPr>
            </w:pPr>
          </w:p>
          <w:p w14:paraId="1379BFA1" w14:textId="77777777" w:rsidR="00C87FAB" w:rsidRDefault="00C87FAB" w:rsidP="00C87FAB">
            <w:pPr>
              <w:pStyle w:val="ListParagraph"/>
              <w:numPr>
                <w:ilvl w:val="0"/>
                <w:numId w:val="4"/>
              </w:numPr>
              <w:rPr>
                <w:rFonts w:ascii="Tahoma" w:eastAsia="Tahoma" w:hAnsi="Tahoma" w:cs="Tahoma"/>
                <w:sz w:val="20"/>
                <w:szCs w:val="24"/>
              </w:rPr>
            </w:pPr>
            <w:r>
              <w:rPr>
                <w:rFonts w:ascii="Tahoma" w:eastAsia="Tahoma" w:hAnsi="Tahoma" w:cs="Tahoma"/>
                <w:sz w:val="20"/>
                <w:szCs w:val="24"/>
              </w:rPr>
              <w:t>BEFORE semester starts, send resources and let students know how much resources/textbook for class will be</w:t>
            </w:r>
          </w:p>
          <w:p w14:paraId="40B9353E" w14:textId="77777777" w:rsidR="00C87FAB" w:rsidRDefault="00C87FAB" w:rsidP="00C87FAB">
            <w:pPr>
              <w:pStyle w:val="ListParagraph"/>
              <w:numPr>
                <w:ilvl w:val="0"/>
                <w:numId w:val="4"/>
              </w:numPr>
              <w:rPr>
                <w:rFonts w:ascii="Tahoma" w:eastAsia="Tahoma" w:hAnsi="Tahoma" w:cs="Tahoma"/>
                <w:sz w:val="20"/>
                <w:szCs w:val="24"/>
              </w:rPr>
            </w:pPr>
            <w:r>
              <w:rPr>
                <w:rFonts w:ascii="Tahoma" w:eastAsia="Tahoma" w:hAnsi="Tahoma" w:cs="Tahoma"/>
                <w:sz w:val="20"/>
                <w:szCs w:val="24"/>
              </w:rPr>
              <w:t>Faculty can post textbooks, past syllabi, resources needed for class</w:t>
            </w:r>
          </w:p>
          <w:p w14:paraId="14CAF017" w14:textId="1C3C5661" w:rsidR="00C87FAB" w:rsidRPr="00573D41" w:rsidRDefault="00C87FAB" w:rsidP="00573D41">
            <w:pPr>
              <w:pStyle w:val="ListParagraph"/>
              <w:numPr>
                <w:ilvl w:val="0"/>
                <w:numId w:val="4"/>
              </w:numPr>
              <w:rPr>
                <w:rFonts w:ascii="Tahoma" w:hAnsi="Tahoma" w:cs="Tahoma"/>
                <w:sz w:val="20"/>
              </w:rPr>
            </w:pPr>
            <w:r w:rsidRPr="00573D41">
              <w:rPr>
                <w:rFonts w:ascii="Tahoma" w:eastAsia="Tahoma" w:hAnsi="Tahoma" w:cs="Tahoma"/>
                <w:sz w:val="20"/>
                <w:szCs w:val="24"/>
              </w:rPr>
              <w:t>Help students navigate how to best/cheaply get a textbook for class</w:t>
            </w:r>
          </w:p>
        </w:tc>
      </w:tr>
      <w:tr w:rsidR="00C87FAB" w14:paraId="3D6D186A" w14:textId="77777777" w:rsidTr="00050089">
        <w:tc>
          <w:tcPr>
            <w:tcW w:w="2155" w:type="dxa"/>
            <w:vAlign w:val="center"/>
          </w:tcPr>
          <w:p w14:paraId="5EE338D3" w14:textId="442FCDA1" w:rsidR="00C87FAB" w:rsidRPr="001D189F" w:rsidRDefault="00C77517" w:rsidP="00C87FAB">
            <w:pPr>
              <w:jc w:val="center"/>
              <w:rPr>
                <w:rFonts w:asciiTheme="majorHAnsi" w:eastAsia="Tahoma" w:hAnsiTheme="majorHAnsi" w:cstheme="majorHAnsi"/>
                <w:b/>
                <w:sz w:val="24"/>
                <w:szCs w:val="24"/>
              </w:rPr>
            </w:pPr>
            <w:r>
              <w:rPr>
                <w:rFonts w:asciiTheme="majorHAnsi" w:eastAsia="Tahoma" w:hAnsiTheme="majorHAnsi" w:cstheme="majorHAnsi"/>
                <w:b/>
                <w:sz w:val="24"/>
                <w:szCs w:val="24"/>
              </w:rPr>
              <w:t>4. Other resources shared during the presentation</w:t>
            </w:r>
          </w:p>
        </w:tc>
        <w:tc>
          <w:tcPr>
            <w:tcW w:w="7438" w:type="dxa"/>
          </w:tcPr>
          <w:p w14:paraId="15DCAACE" w14:textId="43197E26" w:rsidR="00087864" w:rsidRDefault="00987406" w:rsidP="00087864">
            <w:pPr>
              <w:spacing w:after="51" w:line="259" w:lineRule="auto"/>
              <w:rPr>
                <w:rFonts w:asciiTheme="majorHAnsi" w:hAnsiTheme="majorHAnsi" w:cstheme="majorHAnsi"/>
                <w:color w:val="0563C1" w:themeColor="hyperlink"/>
                <w:sz w:val="24"/>
                <w:u w:val="single"/>
              </w:rPr>
            </w:pPr>
            <w:hyperlink r:id="rId10" w:history="1">
              <w:r w:rsidR="00087864" w:rsidRPr="00087864">
                <w:rPr>
                  <w:rFonts w:asciiTheme="majorHAnsi" w:hAnsiTheme="majorHAnsi" w:cstheme="majorHAnsi"/>
                  <w:color w:val="0563C1" w:themeColor="hyperlink"/>
                  <w:sz w:val="24"/>
                  <w:u w:val="single"/>
                </w:rPr>
                <w:t>Adjunct Faculty Information</w:t>
              </w:r>
            </w:hyperlink>
            <w:r w:rsidR="00116C63">
              <w:rPr>
                <w:rFonts w:asciiTheme="majorHAnsi" w:hAnsiTheme="majorHAnsi" w:cstheme="majorHAnsi"/>
                <w:color w:val="0563C1" w:themeColor="hyperlink"/>
                <w:sz w:val="24"/>
                <w:u w:val="single"/>
              </w:rPr>
              <w:t xml:space="preserve"> </w:t>
            </w:r>
            <w:r w:rsidR="00116C63">
              <w:rPr>
                <w:rFonts w:asciiTheme="majorHAnsi" w:hAnsiTheme="majorHAnsi" w:cstheme="majorHAnsi"/>
                <w:color w:val="auto"/>
                <w:sz w:val="24"/>
              </w:rPr>
              <w:t>– Faculty suggested having a similar page or modifying an existing page to be inclusive of full-time faculty as well because the page is a good summary of resources available to faculty.</w:t>
            </w:r>
          </w:p>
          <w:p w14:paraId="30558C12" w14:textId="77777777" w:rsidR="009727FB" w:rsidRPr="00087864" w:rsidRDefault="009727FB" w:rsidP="00087864">
            <w:pPr>
              <w:spacing w:after="51" w:line="259" w:lineRule="auto"/>
              <w:rPr>
                <w:rFonts w:asciiTheme="majorHAnsi" w:hAnsiTheme="majorHAnsi" w:cstheme="majorHAnsi"/>
                <w:sz w:val="24"/>
              </w:rPr>
            </w:pPr>
          </w:p>
          <w:p w14:paraId="4D915702" w14:textId="38DC453D" w:rsidR="00087864" w:rsidRDefault="00987406" w:rsidP="00087864">
            <w:pPr>
              <w:spacing w:after="51" w:line="259" w:lineRule="auto"/>
              <w:rPr>
                <w:rFonts w:asciiTheme="majorHAnsi" w:hAnsiTheme="majorHAnsi" w:cstheme="majorHAnsi"/>
                <w:color w:val="auto"/>
                <w:sz w:val="24"/>
              </w:rPr>
            </w:pPr>
            <w:hyperlink r:id="rId11" w:history="1">
              <w:r w:rsidR="00087864" w:rsidRPr="00087864">
                <w:rPr>
                  <w:rFonts w:asciiTheme="majorHAnsi" w:hAnsiTheme="majorHAnsi" w:cstheme="majorHAnsi"/>
                  <w:color w:val="0563C1" w:themeColor="hyperlink"/>
                  <w:sz w:val="24"/>
                  <w:u w:val="single"/>
                </w:rPr>
                <w:t>Faculty Toolkits</w:t>
              </w:r>
            </w:hyperlink>
            <w:r w:rsidR="0021484A">
              <w:rPr>
                <w:rFonts w:asciiTheme="majorHAnsi" w:hAnsiTheme="majorHAnsi" w:cstheme="majorHAnsi"/>
                <w:color w:val="0563C1" w:themeColor="hyperlink"/>
                <w:sz w:val="24"/>
                <w:u w:val="single"/>
              </w:rPr>
              <w:t xml:space="preserve"> – </w:t>
            </w:r>
            <w:r w:rsidR="0021484A" w:rsidRPr="0021484A">
              <w:rPr>
                <w:rFonts w:asciiTheme="majorHAnsi" w:hAnsiTheme="majorHAnsi" w:cstheme="majorHAnsi"/>
                <w:color w:val="auto"/>
                <w:sz w:val="24"/>
              </w:rPr>
              <w:t>Discussed if these could be linked to a more public page or adve</w:t>
            </w:r>
            <w:r w:rsidR="0021484A">
              <w:rPr>
                <w:rFonts w:asciiTheme="majorHAnsi" w:hAnsiTheme="majorHAnsi" w:cstheme="majorHAnsi"/>
                <w:color w:val="auto"/>
                <w:sz w:val="24"/>
              </w:rPr>
              <w:t>rtised better so that faculty could</w:t>
            </w:r>
            <w:r w:rsidR="0021484A" w:rsidRPr="0021484A">
              <w:rPr>
                <w:rFonts w:asciiTheme="majorHAnsi" w:hAnsiTheme="majorHAnsi" w:cstheme="majorHAnsi"/>
                <w:color w:val="auto"/>
                <w:sz w:val="24"/>
              </w:rPr>
              <w:t xml:space="preserve"> take advantage of them.</w:t>
            </w:r>
          </w:p>
          <w:p w14:paraId="7558FEF6" w14:textId="77777777" w:rsidR="0021484A" w:rsidRPr="00087864" w:rsidRDefault="0021484A" w:rsidP="00087864">
            <w:pPr>
              <w:spacing w:after="51" w:line="259" w:lineRule="auto"/>
              <w:rPr>
                <w:rFonts w:asciiTheme="majorHAnsi" w:hAnsiTheme="majorHAnsi" w:cstheme="majorHAnsi"/>
                <w:sz w:val="24"/>
              </w:rPr>
            </w:pPr>
          </w:p>
          <w:p w14:paraId="01C5B3C1" w14:textId="3035DE7E" w:rsidR="00087864" w:rsidRDefault="00087864" w:rsidP="00087864">
            <w:pPr>
              <w:spacing w:after="51" w:line="259" w:lineRule="auto"/>
              <w:rPr>
                <w:rFonts w:asciiTheme="majorHAnsi" w:hAnsiTheme="majorHAnsi" w:cstheme="majorHAnsi"/>
                <w:sz w:val="24"/>
              </w:rPr>
            </w:pPr>
            <w:r w:rsidRPr="00087864">
              <w:rPr>
                <w:rFonts w:asciiTheme="majorHAnsi" w:hAnsiTheme="majorHAnsi" w:cstheme="majorHAnsi"/>
                <w:sz w:val="24"/>
              </w:rPr>
              <w:lastRenderedPageBreak/>
              <w:t>Free books/textbooks through BookShare for ACCESS Students</w:t>
            </w:r>
          </w:p>
          <w:p w14:paraId="1DA54BBC" w14:textId="77777777" w:rsidR="009727FB" w:rsidRPr="00087864" w:rsidRDefault="009727FB" w:rsidP="00087864">
            <w:pPr>
              <w:spacing w:after="51" w:line="259" w:lineRule="auto"/>
              <w:rPr>
                <w:rFonts w:asciiTheme="majorHAnsi" w:hAnsiTheme="majorHAnsi" w:cstheme="majorHAnsi"/>
                <w:sz w:val="24"/>
              </w:rPr>
            </w:pPr>
          </w:p>
          <w:p w14:paraId="188DA877" w14:textId="7B644B9C" w:rsidR="00087864" w:rsidRPr="00087864" w:rsidRDefault="00087864" w:rsidP="00087864">
            <w:pPr>
              <w:spacing w:after="51" w:line="259" w:lineRule="auto"/>
              <w:rPr>
                <w:rFonts w:asciiTheme="majorHAnsi" w:hAnsiTheme="majorHAnsi" w:cstheme="majorHAnsi"/>
                <w:sz w:val="24"/>
              </w:rPr>
            </w:pPr>
            <w:r w:rsidRPr="00087864">
              <w:rPr>
                <w:rFonts w:asciiTheme="majorHAnsi" w:hAnsiTheme="majorHAnsi" w:cstheme="majorHAnsi"/>
                <w:sz w:val="24"/>
              </w:rPr>
              <w:t>Mountie Money Management Center – Canvas Course</w:t>
            </w:r>
          </w:p>
          <w:p w14:paraId="0D849D4D" w14:textId="77777777" w:rsidR="00087864" w:rsidRPr="00087864" w:rsidRDefault="00087864" w:rsidP="00087864">
            <w:pPr>
              <w:spacing w:after="51" w:line="259" w:lineRule="auto"/>
              <w:rPr>
                <w:rFonts w:asciiTheme="majorHAnsi" w:hAnsiTheme="majorHAnsi" w:cstheme="majorHAnsi"/>
                <w:sz w:val="24"/>
              </w:rPr>
            </w:pPr>
          </w:p>
          <w:p w14:paraId="4E07D2D0" w14:textId="273F64BE" w:rsidR="00C87FAB" w:rsidRDefault="00987406" w:rsidP="009727FB">
            <w:pPr>
              <w:spacing w:after="51" w:line="259" w:lineRule="auto"/>
              <w:rPr>
                <w:rFonts w:asciiTheme="majorHAnsi" w:hAnsiTheme="majorHAnsi" w:cstheme="majorHAnsi"/>
                <w:sz w:val="24"/>
              </w:rPr>
            </w:pPr>
            <w:hyperlink r:id="rId12" w:history="1">
              <w:r w:rsidR="00087864" w:rsidRPr="00087864">
                <w:rPr>
                  <w:rFonts w:asciiTheme="majorHAnsi" w:hAnsiTheme="majorHAnsi" w:cstheme="majorHAnsi"/>
                  <w:color w:val="0563C1" w:themeColor="hyperlink"/>
                  <w:sz w:val="24"/>
                  <w:u w:val="single"/>
                </w:rPr>
                <w:t>The Hope Center for College, Community, and Justice Announces The #RealCollege Virtual Journey</w:t>
              </w:r>
            </w:hyperlink>
          </w:p>
        </w:tc>
        <w:tc>
          <w:tcPr>
            <w:tcW w:w="4797" w:type="dxa"/>
          </w:tcPr>
          <w:p w14:paraId="1D2F5F70" w14:textId="77777777" w:rsidR="00C87FAB" w:rsidRDefault="00C87FAB" w:rsidP="00C87FAB">
            <w:pPr>
              <w:rPr>
                <w:rFonts w:ascii="Tahoma" w:hAnsi="Tahoma" w:cs="Tahoma"/>
                <w:sz w:val="20"/>
              </w:rPr>
            </w:pPr>
          </w:p>
        </w:tc>
      </w:tr>
      <w:tr w:rsidR="00087864" w14:paraId="330923E1" w14:textId="77777777" w:rsidTr="00050089">
        <w:tc>
          <w:tcPr>
            <w:tcW w:w="2155" w:type="dxa"/>
            <w:vAlign w:val="center"/>
          </w:tcPr>
          <w:p w14:paraId="423CA0CA" w14:textId="77777777" w:rsidR="00087864" w:rsidRDefault="00087864" w:rsidP="00C87FAB">
            <w:pPr>
              <w:jc w:val="center"/>
              <w:rPr>
                <w:rFonts w:asciiTheme="majorHAnsi" w:eastAsia="Tahoma" w:hAnsiTheme="majorHAnsi" w:cstheme="majorHAnsi"/>
                <w:b/>
                <w:szCs w:val="24"/>
              </w:rPr>
            </w:pPr>
          </w:p>
          <w:p w14:paraId="147282B9" w14:textId="2637B58D" w:rsidR="00087864" w:rsidRDefault="00087864" w:rsidP="00C87FAB">
            <w:pPr>
              <w:jc w:val="center"/>
              <w:rPr>
                <w:rFonts w:asciiTheme="majorHAnsi" w:eastAsia="Tahoma" w:hAnsiTheme="majorHAnsi" w:cstheme="majorHAnsi"/>
                <w:b/>
                <w:sz w:val="24"/>
                <w:szCs w:val="24"/>
              </w:rPr>
            </w:pPr>
            <w:r w:rsidRPr="009727FB">
              <w:rPr>
                <w:rFonts w:asciiTheme="majorHAnsi" w:eastAsia="Tahoma" w:hAnsiTheme="majorHAnsi" w:cstheme="majorHAnsi"/>
                <w:b/>
                <w:sz w:val="24"/>
                <w:szCs w:val="24"/>
              </w:rPr>
              <w:t xml:space="preserve">5. </w:t>
            </w:r>
            <w:r w:rsidRPr="009727FB">
              <w:rPr>
                <w:rFonts w:asciiTheme="majorHAnsi" w:hAnsiTheme="majorHAnsi" w:cstheme="majorHAnsi"/>
                <w:b/>
                <w:sz w:val="24"/>
              </w:rPr>
              <w:t>Content Review Committee Deactivation Proposal</w:t>
            </w:r>
          </w:p>
        </w:tc>
        <w:tc>
          <w:tcPr>
            <w:tcW w:w="7438" w:type="dxa"/>
          </w:tcPr>
          <w:p w14:paraId="46075F48" w14:textId="77777777" w:rsidR="00087864" w:rsidRPr="00087864" w:rsidRDefault="00087864" w:rsidP="00087864">
            <w:pPr>
              <w:autoSpaceDE w:val="0"/>
              <w:autoSpaceDN w:val="0"/>
              <w:adjustRightInd w:val="0"/>
              <w:rPr>
                <w:rFonts w:asciiTheme="majorHAnsi" w:eastAsiaTheme="minorEastAsia" w:hAnsiTheme="majorHAnsi" w:cstheme="majorHAnsi"/>
                <w:sz w:val="24"/>
                <w:szCs w:val="24"/>
              </w:rPr>
            </w:pPr>
            <w:r w:rsidRPr="00087864">
              <w:rPr>
                <w:rFonts w:asciiTheme="majorHAnsi" w:eastAsiaTheme="minorEastAsia" w:hAnsiTheme="majorHAnsi" w:cstheme="majorHAnsi"/>
                <w:sz w:val="24"/>
                <w:szCs w:val="24"/>
              </w:rPr>
              <w:t>Jeanne Marie shared the following proposal by the Content Review Committee:</w:t>
            </w:r>
          </w:p>
          <w:p w14:paraId="23DF336F" w14:textId="77777777" w:rsidR="00087864" w:rsidRPr="00087864" w:rsidRDefault="00087864" w:rsidP="00087864">
            <w:pPr>
              <w:autoSpaceDE w:val="0"/>
              <w:autoSpaceDN w:val="0"/>
              <w:adjustRightInd w:val="0"/>
              <w:rPr>
                <w:rFonts w:asciiTheme="majorHAnsi" w:eastAsiaTheme="minorEastAsia" w:hAnsiTheme="majorHAnsi" w:cstheme="majorHAnsi"/>
                <w:sz w:val="24"/>
                <w:szCs w:val="24"/>
              </w:rPr>
            </w:pPr>
          </w:p>
          <w:p w14:paraId="44C500D7" w14:textId="77777777" w:rsidR="00087864" w:rsidRPr="00087864" w:rsidRDefault="00087864" w:rsidP="00087864">
            <w:pPr>
              <w:numPr>
                <w:ilvl w:val="0"/>
                <w:numId w:val="5"/>
              </w:numPr>
              <w:autoSpaceDE w:val="0"/>
              <w:autoSpaceDN w:val="0"/>
              <w:adjustRightInd w:val="0"/>
              <w:rPr>
                <w:rFonts w:asciiTheme="majorHAnsi" w:eastAsiaTheme="minorEastAsia" w:hAnsiTheme="majorHAnsi" w:cstheme="majorHAnsi"/>
                <w:color w:val="auto"/>
                <w:sz w:val="24"/>
                <w:szCs w:val="20"/>
              </w:rPr>
            </w:pPr>
            <w:r w:rsidRPr="00087864">
              <w:rPr>
                <w:rFonts w:asciiTheme="majorHAnsi" w:eastAsiaTheme="minorEastAsia" w:hAnsiTheme="majorHAnsi" w:cstheme="majorHAnsi"/>
                <w:color w:val="auto"/>
                <w:sz w:val="24"/>
                <w:szCs w:val="20"/>
              </w:rPr>
              <w:t xml:space="preserve">Deactivate the Content Review Committee in light of AB 705 Multiple Measures Placement. </w:t>
            </w:r>
          </w:p>
          <w:p w14:paraId="54BE17F0" w14:textId="77777777" w:rsidR="00087864" w:rsidRPr="00087864" w:rsidRDefault="00087864" w:rsidP="00087864">
            <w:pPr>
              <w:numPr>
                <w:ilvl w:val="0"/>
                <w:numId w:val="5"/>
              </w:numPr>
              <w:autoSpaceDE w:val="0"/>
              <w:autoSpaceDN w:val="0"/>
              <w:adjustRightInd w:val="0"/>
              <w:rPr>
                <w:rFonts w:asciiTheme="majorHAnsi" w:eastAsiaTheme="minorEastAsia" w:hAnsiTheme="majorHAnsi" w:cstheme="majorHAnsi"/>
                <w:color w:val="auto"/>
                <w:sz w:val="24"/>
                <w:szCs w:val="20"/>
              </w:rPr>
            </w:pPr>
            <w:r w:rsidRPr="00087864">
              <w:rPr>
                <w:rFonts w:asciiTheme="majorHAnsi" w:eastAsiaTheme="minorEastAsia" w:hAnsiTheme="majorHAnsi" w:cstheme="majorHAnsi"/>
                <w:color w:val="auto"/>
                <w:sz w:val="24"/>
                <w:szCs w:val="20"/>
              </w:rPr>
              <w:t xml:space="preserve">Tasks the Retention &amp; Persistence Committee with identifying disproportionate impacts of transfer-level communication and computation placements on student retention and success. </w:t>
            </w:r>
          </w:p>
          <w:p w14:paraId="1BA9383E" w14:textId="77777777" w:rsidR="00087864" w:rsidRPr="00087864" w:rsidRDefault="00087864" w:rsidP="00087864">
            <w:pPr>
              <w:numPr>
                <w:ilvl w:val="0"/>
                <w:numId w:val="5"/>
              </w:numPr>
              <w:autoSpaceDE w:val="0"/>
              <w:autoSpaceDN w:val="0"/>
              <w:adjustRightInd w:val="0"/>
              <w:rPr>
                <w:rFonts w:asciiTheme="majorHAnsi" w:eastAsiaTheme="minorEastAsia" w:hAnsiTheme="majorHAnsi" w:cstheme="majorHAnsi"/>
                <w:color w:val="auto"/>
                <w:sz w:val="24"/>
                <w:szCs w:val="20"/>
              </w:rPr>
            </w:pPr>
            <w:r w:rsidRPr="00087864">
              <w:rPr>
                <w:rFonts w:asciiTheme="majorHAnsi" w:eastAsiaTheme="minorEastAsia" w:hAnsiTheme="majorHAnsi" w:cstheme="majorHAnsi"/>
                <w:color w:val="auto"/>
                <w:sz w:val="24"/>
                <w:szCs w:val="20"/>
              </w:rPr>
              <w:t xml:space="preserve">Task the Retention &amp; Persistence Committee with sharing transfer-level placement related disproportionate impact with departments. </w:t>
            </w:r>
          </w:p>
          <w:p w14:paraId="080DB6B9" w14:textId="45DF6522" w:rsidR="00087864" w:rsidRPr="00087864" w:rsidRDefault="00087864" w:rsidP="00751305">
            <w:pPr>
              <w:pStyle w:val="ListParagraph"/>
              <w:numPr>
                <w:ilvl w:val="0"/>
                <w:numId w:val="5"/>
              </w:numPr>
              <w:spacing w:after="51"/>
            </w:pPr>
            <w:r w:rsidRPr="00751305">
              <w:rPr>
                <w:rFonts w:asciiTheme="majorHAnsi" w:hAnsiTheme="majorHAnsi" w:cstheme="majorHAnsi"/>
                <w:color w:val="auto"/>
                <w:sz w:val="24"/>
                <w:szCs w:val="20"/>
              </w:rPr>
              <w:t>Task the Retention &amp; Persistence Committee with evaluating measures designed to address transfer-level placement related disproportionate impact.</w:t>
            </w:r>
          </w:p>
        </w:tc>
        <w:tc>
          <w:tcPr>
            <w:tcW w:w="4797" w:type="dxa"/>
          </w:tcPr>
          <w:p w14:paraId="11277D93" w14:textId="3B2AC4E0" w:rsidR="00087864" w:rsidRDefault="00087864" w:rsidP="00C87FAB">
            <w:pPr>
              <w:rPr>
                <w:rFonts w:ascii="Tahoma" w:hAnsi="Tahoma" w:cs="Tahoma"/>
                <w:sz w:val="20"/>
              </w:rPr>
            </w:pPr>
            <w:r>
              <w:rPr>
                <w:rFonts w:ascii="Tahoma" w:eastAsia="Tahoma" w:hAnsi="Tahoma" w:cs="Tahoma"/>
                <w:sz w:val="20"/>
              </w:rPr>
              <w:t>The committee agreed that R&amp;P Committee can take on the research elements proposed by the Content Review Committee</w:t>
            </w:r>
          </w:p>
        </w:tc>
      </w:tr>
      <w:tr w:rsidR="00087864" w14:paraId="54B880C8" w14:textId="77777777" w:rsidTr="002878EE">
        <w:tc>
          <w:tcPr>
            <w:tcW w:w="2155" w:type="dxa"/>
          </w:tcPr>
          <w:p w14:paraId="7DC01189" w14:textId="3CC18993" w:rsidR="00087864" w:rsidRDefault="00087864" w:rsidP="00087864">
            <w:pPr>
              <w:jc w:val="center"/>
              <w:rPr>
                <w:rFonts w:asciiTheme="majorHAnsi" w:eastAsia="Tahoma" w:hAnsiTheme="majorHAnsi" w:cstheme="majorHAnsi"/>
                <w:b/>
                <w:szCs w:val="24"/>
              </w:rPr>
            </w:pPr>
            <w:r>
              <w:rPr>
                <w:rFonts w:asciiTheme="majorHAnsi" w:eastAsia="Tahoma" w:hAnsiTheme="majorHAnsi" w:cstheme="majorHAnsi"/>
                <w:b/>
                <w:sz w:val="24"/>
                <w:szCs w:val="24"/>
              </w:rPr>
              <w:t>6. Tabled for future discussion</w:t>
            </w:r>
          </w:p>
        </w:tc>
        <w:tc>
          <w:tcPr>
            <w:tcW w:w="7438" w:type="dxa"/>
          </w:tcPr>
          <w:p w14:paraId="4C6DBD83" w14:textId="2C13F058" w:rsidR="00087864" w:rsidRPr="00087864" w:rsidRDefault="00987406" w:rsidP="00087864">
            <w:pPr>
              <w:autoSpaceDE w:val="0"/>
              <w:autoSpaceDN w:val="0"/>
              <w:adjustRightInd w:val="0"/>
              <w:rPr>
                <w:rFonts w:asciiTheme="majorHAnsi" w:eastAsiaTheme="minorEastAsia" w:hAnsiTheme="majorHAnsi" w:cstheme="majorHAnsi"/>
                <w:sz w:val="24"/>
                <w:szCs w:val="24"/>
              </w:rPr>
            </w:pPr>
            <w:hyperlink r:id="rId13" w:anchor="slide=id.p" w:history="1">
              <w:r w:rsidR="00087864" w:rsidRPr="00D53E3E">
                <w:rPr>
                  <w:rStyle w:val="Hyperlink"/>
                  <w:rFonts w:asciiTheme="majorHAnsi" w:hAnsiTheme="majorHAnsi" w:cstheme="majorHAnsi"/>
                  <w:sz w:val="24"/>
                </w:rPr>
                <w:t>Break Down the Barriers to Student Suc</w:t>
              </w:r>
              <w:r w:rsidR="00087864">
                <w:rPr>
                  <w:rStyle w:val="Hyperlink"/>
                  <w:rFonts w:asciiTheme="majorHAnsi" w:hAnsiTheme="majorHAnsi" w:cstheme="majorHAnsi"/>
                  <w:sz w:val="24"/>
                </w:rPr>
                <w:t>c</w:t>
              </w:r>
              <w:r w:rsidR="00087864" w:rsidRPr="00D53E3E">
                <w:rPr>
                  <w:rStyle w:val="Hyperlink"/>
                  <w:rFonts w:asciiTheme="majorHAnsi" w:hAnsiTheme="majorHAnsi" w:cstheme="majorHAnsi"/>
                  <w:sz w:val="24"/>
                </w:rPr>
                <w:t>ess</w:t>
              </w:r>
            </w:hyperlink>
          </w:p>
        </w:tc>
        <w:tc>
          <w:tcPr>
            <w:tcW w:w="4797" w:type="dxa"/>
          </w:tcPr>
          <w:p w14:paraId="290C3776" w14:textId="29D71EB3" w:rsidR="00087864" w:rsidRDefault="00087864" w:rsidP="00087864">
            <w:pPr>
              <w:rPr>
                <w:rFonts w:ascii="Tahoma" w:eastAsia="Tahoma" w:hAnsi="Tahoma" w:cs="Tahoma"/>
                <w:sz w:val="20"/>
              </w:rPr>
            </w:pPr>
          </w:p>
        </w:tc>
      </w:tr>
    </w:tbl>
    <w:p w14:paraId="279BF4D8" w14:textId="05867449" w:rsidR="00C87FAB" w:rsidRDefault="00C87FAB" w:rsidP="007A7397">
      <w:pPr>
        <w:spacing w:after="0"/>
        <w:rPr>
          <w:rFonts w:asciiTheme="majorHAnsi" w:hAnsiTheme="majorHAnsi" w:cstheme="majorHAnsi"/>
          <w:color w:val="4472C4" w:themeColor="accent5"/>
          <w:sz w:val="28"/>
        </w:rPr>
      </w:pPr>
    </w:p>
    <w:p w14:paraId="1227B647" w14:textId="0FF3ABAB" w:rsidR="009727FB" w:rsidRPr="009727FB" w:rsidRDefault="009727FB" w:rsidP="007A7397">
      <w:pPr>
        <w:spacing w:after="0"/>
        <w:rPr>
          <w:rFonts w:asciiTheme="majorHAnsi" w:hAnsiTheme="majorHAnsi" w:cstheme="majorHAnsi"/>
          <w:b/>
          <w:color w:val="auto"/>
          <w:sz w:val="26"/>
          <w:szCs w:val="26"/>
        </w:rPr>
      </w:pPr>
      <w:r w:rsidRPr="009727FB">
        <w:rPr>
          <w:rFonts w:asciiTheme="majorHAnsi" w:hAnsiTheme="majorHAnsi" w:cstheme="majorHAnsi"/>
          <w:b/>
          <w:color w:val="auto"/>
          <w:sz w:val="26"/>
          <w:szCs w:val="26"/>
        </w:rPr>
        <w:t>Upcoming meeting date: March 23, 2021</w:t>
      </w:r>
    </w:p>
    <w:sectPr w:rsidR="009727FB" w:rsidRPr="009727FB" w:rsidSect="0008786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10F2"/>
    <w:multiLevelType w:val="hybridMultilevel"/>
    <w:tmpl w:val="9168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D3F82"/>
    <w:multiLevelType w:val="hybridMultilevel"/>
    <w:tmpl w:val="C6C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C0A32"/>
    <w:multiLevelType w:val="hybridMultilevel"/>
    <w:tmpl w:val="8402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219"/>
    <w:multiLevelType w:val="hybridMultilevel"/>
    <w:tmpl w:val="0580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C2B23"/>
    <w:multiLevelType w:val="hybridMultilevel"/>
    <w:tmpl w:val="9C0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64557"/>
    <w:multiLevelType w:val="hybridMultilevel"/>
    <w:tmpl w:val="AF80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97"/>
    <w:rsid w:val="00087864"/>
    <w:rsid w:val="000A14DF"/>
    <w:rsid w:val="00116C63"/>
    <w:rsid w:val="0021484A"/>
    <w:rsid w:val="003A3D05"/>
    <w:rsid w:val="004E0EE0"/>
    <w:rsid w:val="00540601"/>
    <w:rsid w:val="00573D41"/>
    <w:rsid w:val="005C41F9"/>
    <w:rsid w:val="00751305"/>
    <w:rsid w:val="00752BF3"/>
    <w:rsid w:val="007A7397"/>
    <w:rsid w:val="008A70BE"/>
    <w:rsid w:val="0093076B"/>
    <w:rsid w:val="009727FB"/>
    <w:rsid w:val="00987406"/>
    <w:rsid w:val="00A23A75"/>
    <w:rsid w:val="00A25DBB"/>
    <w:rsid w:val="00C245AD"/>
    <w:rsid w:val="00C75851"/>
    <w:rsid w:val="00C77517"/>
    <w:rsid w:val="00C87FAB"/>
    <w:rsid w:val="00DE41A4"/>
    <w:rsid w:val="00E11DDD"/>
    <w:rsid w:val="00E63304"/>
    <w:rsid w:val="00EB0DBE"/>
    <w:rsid w:val="00EC651B"/>
    <w:rsid w:val="00F25C2D"/>
    <w:rsid w:val="00F343DF"/>
    <w:rsid w:val="00F3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6764"/>
  <w15:chartTrackingRefBased/>
  <w15:docId w15:val="{61AEBB9F-9393-4A51-8304-BE080232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39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FAB"/>
    <w:rPr>
      <w:color w:val="0563C1" w:themeColor="hyperlink"/>
      <w:u w:val="single"/>
    </w:rPr>
  </w:style>
  <w:style w:type="character" w:styleId="FollowedHyperlink">
    <w:name w:val="FollowedHyperlink"/>
    <w:basedOn w:val="DefaultParagraphFont"/>
    <w:uiPriority w:val="99"/>
    <w:semiHidden/>
    <w:unhideWhenUsed/>
    <w:rsid w:val="00C87FAB"/>
    <w:rPr>
      <w:color w:val="954F72" w:themeColor="followedHyperlink"/>
      <w:u w:val="single"/>
    </w:rPr>
  </w:style>
  <w:style w:type="paragraph" w:styleId="ListParagraph">
    <w:name w:val="List Paragraph"/>
    <w:basedOn w:val="Normal"/>
    <w:uiPriority w:val="34"/>
    <w:qFormat/>
    <w:rsid w:val="00C87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ac0-my.sharepoint.com/:w:/g/personal/varenas_mtsac_edu/EcdJdD67-m9EscUZ9NVREb4BQ17b67eU9htNcWgpTwUKIw?e=86dz6u" TargetMode="External"/><Relationship Id="rId13" Type="http://schemas.openxmlformats.org/officeDocument/2006/relationships/hyperlink" Target="https://docs.google.com/presentation/d/1ens46UkY26CcFb7TDnYSKQMtJIGiT8V9VHw4ffmkA2c/ed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pe4college.com/the-hope-center-for-college-community-and-justice-announces-the-realcollege-virtual-journ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tsac.edu/toolki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tsac.edu/pod/resources/adjunctfaculty/index.html" TargetMode="External"/><Relationship Id="rId4" Type="http://schemas.openxmlformats.org/officeDocument/2006/relationships/numbering" Target="numbering.xml"/><Relationship Id="rId9" Type="http://schemas.openxmlformats.org/officeDocument/2006/relationships/hyperlink" Target="https://www.mtsac.edu/pod/resources/adjunctfaculty/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1CE158AE78E4286E2F224DEC3756E" ma:contentTypeVersion="12" ma:contentTypeDescription="Create a new document." ma:contentTypeScope="" ma:versionID="725b1ee8830b57b2945f747f0f9cf56c">
  <xsd:schema xmlns:xsd="http://www.w3.org/2001/XMLSchema" xmlns:xs="http://www.w3.org/2001/XMLSchema" xmlns:p="http://schemas.microsoft.com/office/2006/metadata/properties" xmlns:ns3="76dbec7e-3454-42b6-829c-5e2682a2f7e4" xmlns:ns4="1ba95152-a84a-4ecc-9608-49cf22ec317e" targetNamespace="http://schemas.microsoft.com/office/2006/metadata/properties" ma:root="true" ma:fieldsID="f10cb4a01f641bde8a2e60de55b953de" ns3:_="" ns4:_="">
    <xsd:import namespace="76dbec7e-3454-42b6-829c-5e2682a2f7e4"/>
    <xsd:import namespace="1ba95152-a84a-4ecc-9608-49cf22ec31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bec7e-3454-42b6-829c-5e2682a2f7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95152-a84a-4ecc-9608-49cf22ec31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A644A-3205-4F38-9C5A-C3E51C0B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bec7e-3454-42b6-829c-5e2682a2f7e4"/>
    <ds:schemaRef ds:uri="1ba95152-a84a-4ecc-9608-49cf22ec3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C6A52-A051-4273-B0CF-E5A36791EF1B}">
  <ds:schemaRefs>
    <ds:schemaRef ds:uri="http://schemas.microsoft.com/sharepoint/v3/contenttype/forms"/>
  </ds:schemaRefs>
</ds:datastoreItem>
</file>

<file path=customXml/itemProps3.xml><?xml version="1.0" encoding="utf-8"?>
<ds:datastoreItem xmlns:ds="http://schemas.openxmlformats.org/officeDocument/2006/customXml" ds:itemID="{750301EA-FFD3-4A71-9B54-B7BE958FAE0F}">
  <ds:schemaRefs>
    <ds:schemaRef ds:uri="76dbec7e-3454-42b6-829c-5e2682a2f7e4"/>
    <ds:schemaRef ds:uri="http://purl.org/dc/terms/"/>
    <ds:schemaRef ds:uri="http://schemas.openxmlformats.org/package/2006/metadata/core-properties"/>
    <ds:schemaRef ds:uri="http://schemas.microsoft.com/office/2006/documentManagement/types"/>
    <ds:schemaRef ds:uri="1ba95152-a84a-4ecc-9608-49cf22ec317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Arenas Juarez, Vianey</dc:creator>
  <cp:keywords/>
  <dc:description/>
  <cp:lastModifiedBy>Arenas Juarez, Vianey</cp:lastModifiedBy>
  <cp:revision>5</cp:revision>
  <dcterms:created xsi:type="dcterms:W3CDTF">2021-03-22T18:51:00Z</dcterms:created>
  <dcterms:modified xsi:type="dcterms:W3CDTF">2021-03-24T17:05:00Z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0x010100E111CE158AE78E4286E2F224DEC3756E</vt:lpwstr>
  </property>
</Properties>
</file>