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008F" w14:textId="77777777" w:rsidR="00E74FA7" w:rsidRDefault="007B2D27" w:rsidP="00E74FA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0BE20549" wp14:editId="45E96F91">
            <wp:simplePos x="0" y="0"/>
            <wp:positionH relativeFrom="margin">
              <wp:align>left</wp:align>
            </wp:positionH>
            <wp:positionV relativeFrom="paragraph">
              <wp:posOffset>-172528</wp:posOffset>
            </wp:positionV>
            <wp:extent cx="1460876" cy="914400"/>
            <wp:effectExtent l="0" t="0" r="635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04EEA" w14:textId="77777777" w:rsidR="00E74FA7" w:rsidRDefault="00E74FA7" w:rsidP="00E74FA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4678D08E" w14:textId="77777777" w:rsidR="00E74FA7" w:rsidRDefault="00E74FA7" w:rsidP="00E74FA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3E19712B" w14:textId="77777777" w:rsidR="00E74FA7" w:rsidRDefault="00E74FA7" w:rsidP="00E74FA7">
      <w:pPr>
        <w:ind w:right="-3355"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3EF163C2" w14:textId="23E5B33A" w:rsidR="007B2D27" w:rsidRDefault="004617A8" w:rsidP="00E74FA7">
      <w:pPr>
        <w:ind w:left="3600" w:right="-3355"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>
        <w:rPr>
          <w:rFonts w:ascii="Yu Gothic Medium" w:eastAsia="Yu Gothic Medium" w:hAnsi="Yu Gothic Medium" w:cs="Arial"/>
          <w:b/>
          <w:sz w:val="28"/>
          <w:szCs w:val="28"/>
          <w:u w:val="none"/>
        </w:rPr>
        <w:t>PIE</w:t>
      </w:r>
      <w:r w:rsidR="00D62631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</w:t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>COMMITTEE</w:t>
      </w:r>
    </w:p>
    <w:p w14:paraId="4D8CCF9C" w14:textId="493E7831" w:rsidR="00F417CA" w:rsidRPr="007B2D27" w:rsidRDefault="004C18CC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April 18</w:t>
      </w:r>
      <w:r w:rsidR="00D62631">
        <w:rPr>
          <w:sz w:val="22"/>
          <w:szCs w:val="22"/>
        </w:rPr>
        <w:t>, 202</w:t>
      </w:r>
      <w:r w:rsidR="00B17A40">
        <w:rPr>
          <w:sz w:val="22"/>
          <w:szCs w:val="22"/>
        </w:rPr>
        <w:t>2</w:t>
      </w:r>
      <w:r w:rsidR="00213F19">
        <w:rPr>
          <w:sz w:val="22"/>
          <w:szCs w:val="22"/>
        </w:rPr>
        <w:t xml:space="preserve"> Minutes</w:t>
      </w:r>
    </w:p>
    <w:p w14:paraId="2E056E1D" w14:textId="77777777" w:rsidR="00016756" w:rsidRDefault="00D62631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EC0184">
        <w:rPr>
          <w:sz w:val="22"/>
          <w:szCs w:val="22"/>
        </w:rPr>
        <w:t>0 – 1</w:t>
      </w:r>
      <w:r>
        <w:rPr>
          <w:sz w:val="22"/>
          <w:szCs w:val="22"/>
        </w:rPr>
        <w:t>2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C0184">
        <w:rPr>
          <w:sz w:val="22"/>
          <w:szCs w:val="22"/>
        </w:rPr>
        <w:t>0</w:t>
      </w:r>
      <w:r w:rsidR="0001675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16756">
        <w:rPr>
          <w:sz w:val="22"/>
          <w:szCs w:val="22"/>
        </w:rPr>
        <w:t>M</w:t>
      </w:r>
    </w:p>
    <w:p w14:paraId="215E0B3B" w14:textId="77777777"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14:paraId="2FE18EDB" w14:textId="77777777"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3238C7" w14:textId="77777777"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B92699" w14:textId="77777777" w:rsidR="001B5A97" w:rsidRPr="009B7F9F" w:rsidRDefault="001B5A97" w:rsidP="001B5A97">
      <w:pPr>
        <w:rPr>
          <w:rFonts w:asciiTheme="majorHAnsi" w:hAnsiTheme="majorHAnsi" w:cstheme="minorHAnsi"/>
          <w:b/>
          <w:sz w:val="18"/>
          <w:u w:val="none"/>
        </w:rPr>
        <w:sectPr w:rsidR="001B5A97" w:rsidRPr="009B7F9F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94EB6">
        <w:rPr>
          <w:rFonts w:asciiTheme="majorHAnsi" w:hAnsiTheme="majorHAnsi" w:cstheme="minorHAnsi"/>
          <w:b/>
          <w:sz w:val="18"/>
          <w:u w:val="none"/>
        </w:rPr>
        <w:t xml:space="preserve">Members </w:t>
      </w:r>
    </w:p>
    <w:p w14:paraId="6A0AA29B" w14:textId="05565880" w:rsidR="007F5FFA" w:rsidRDefault="00213F19" w:rsidP="007F5FFA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F5FFA">
        <w:rPr>
          <w:rFonts w:asciiTheme="majorHAnsi" w:hAnsiTheme="majorHAnsi" w:cstheme="minorHAnsi"/>
          <w:sz w:val="18"/>
          <w:u w:val="none"/>
        </w:rPr>
        <w:t>Jennifer Hinostroza</w:t>
      </w:r>
      <w:r w:rsidR="007F5FFA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7F5FFA" w:rsidRPr="007F5FFA">
        <w:rPr>
          <w:rFonts w:asciiTheme="majorHAnsi" w:hAnsiTheme="majorHAnsi" w:cstheme="minorHAnsi"/>
          <w:i/>
          <w:sz w:val="16"/>
          <w:szCs w:val="16"/>
          <w:u w:val="none"/>
        </w:rPr>
        <w:t>Faculty Natural Sciences</w:t>
      </w:r>
      <w:r w:rsidR="007F5FFA" w:rsidRPr="005464EE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7F5FFA">
        <w:rPr>
          <w:rFonts w:asciiTheme="majorHAnsi" w:hAnsiTheme="majorHAnsi" w:cstheme="minorHAnsi"/>
          <w:sz w:val="18"/>
          <w:u w:val="none"/>
        </w:rPr>
        <w:t xml:space="preserve"> </w:t>
      </w:r>
      <w:r w:rsidR="007F5FFA"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350D0B25" w14:textId="5C8DE7FC" w:rsidR="00C7743B" w:rsidRDefault="00213F19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63022">
        <w:rPr>
          <w:rFonts w:asciiTheme="majorHAnsi" w:hAnsiTheme="majorHAnsi" w:cstheme="minorHAnsi"/>
          <w:sz w:val="18"/>
          <w:u w:val="none"/>
        </w:rPr>
        <w:t>Patty Quinones</w:t>
      </w:r>
      <w:r w:rsidR="00C7743B">
        <w:rPr>
          <w:rFonts w:asciiTheme="majorHAnsi" w:hAnsiTheme="majorHAnsi" w:cstheme="minorHAnsi"/>
          <w:sz w:val="18"/>
          <w:u w:val="none"/>
        </w:rPr>
        <w:t xml:space="preserve">, </w:t>
      </w:r>
      <w:r w:rsidR="00763022">
        <w:rPr>
          <w:rFonts w:asciiTheme="majorHAnsi" w:hAnsiTheme="majorHAnsi" w:cstheme="minorHAnsi"/>
          <w:i/>
          <w:sz w:val="16"/>
          <w:szCs w:val="16"/>
          <w:u w:val="none"/>
        </w:rPr>
        <w:t>Director, Research and Institutional Effectiveness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2999AA66" w14:textId="6B08F9DD" w:rsidR="00FB0803" w:rsidRPr="00AD6CCD" w:rsidRDefault="00714C6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Meghan Chen,</w:t>
      </w:r>
      <w:r w:rsidR="00FB0803" w:rsidRPr="00AD6CCD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Associate Vice President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Instruction</w:t>
      </w:r>
    </w:p>
    <w:p w14:paraId="072AD0D1" w14:textId="00133FC2" w:rsidR="00FB0803" w:rsidRPr="00CF33AA" w:rsidRDefault="00D456C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Mark Lowentrout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C7743B">
        <w:rPr>
          <w:rFonts w:asciiTheme="majorHAnsi" w:hAnsiTheme="majorHAnsi" w:cstheme="minorHAnsi"/>
          <w:i/>
          <w:sz w:val="16"/>
          <w:szCs w:val="16"/>
          <w:u w:val="none"/>
        </w:rPr>
        <w:t>Dean, Arts</w:t>
      </w:r>
    </w:p>
    <w:p w14:paraId="10999987" w14:textId="1D12EB17" w:rsidR="00FB0803" w:rsidRDefault="000772DF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Thomas Mauch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VP, Student Services</w:t>
      </w:r>
    </w:p>
    <w:p w14:paraId="6FA37AF9" w14:textId="41C9FAD1" w:rsidR="00FB0803" w:rsidRPr="005464EE" w:rsidRDefault="004A2CF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35D6C">
        <w:rPr>
          <w:rFonts w:asciiTheme="majorHAnsi" w:hAnsiTheme="majorHAnsi" w:cstheme="minorHAnsi"/>
          <w:sz w:val="18"/>
          <w:u w:val="none"/>
        </w:rPr>
        <w:t>Krupa Patel,</w:t>
      </w:r>
      <w:r w:rsidR="00C35D6C"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="00C35D6C">
        <w:rPr>
          <w:rFonts w:asciiTheme="majorHAnsi" w:hAnsiTheme="majorHAnsi" w:cstheme="minorHAnsi"/>
          <w:i/>
          <w:sz w:val="16"/>
          <w:szCs w:val="16"/>
          <w:u w:val="none"/>
        </w:rPr>
        <w:t>Business Analyst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, IT Services</w:t>
      </w:r>
    </w:p>
    <w:p w14:paraId="0FDE613C" w14:textId="76DAEFB8" w:rsidR="004A2CF1" w:rsidRDefault="004A2CF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Kim </w:t>
      </w:r>
      <w:proofErr w:type="spellStart"/>
      <w:r w:rsidR="004D6D2C">
        <w:rPr>
          <w:rFonts w:asciiTheme="majorHAnsi" w:hAnsiTheme="majorHAnsi" w:cstheme="minorHAnsi"/>
          <w:sz w:val="18"/>
          <w:u w:val="none"/>
        </w:rPr>
        <w:t>Leiloni</w:t>
      </w:r>
      <w:proofErr w:type="spellEnd"/>
      <w:r w:rsidR="004D6D2C">
        <w:rPr>
          <w:rFonts w:asciiTheme="majorHAnsi" w:hAnsiTheme="majorHAnsi" w:cstheme="minorHAnsi"/>
          <w:sz w:val="18"/>
          <w:u w:val="none"/>
        </w:rPr>
        <w:t xml:space="preserve"> Nguyen</w:t>
      </w:r>
      <w:r w:rsidR="004D6D2C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Faculty Outcomes Coordinator</w:t>
      </w:r>
    </w:p>
    <w:p w14:paraId="6DB1A5BB" w14:textId="16A4508C" w:rsidR="00093CEA" w:rsidRPr="008D77FB" w:rsidRDefault="004A2CF1" w:rsidP="00FB0803">
      <w:pPr>
        <w:rPr>
          <w:rFonts w:asciiTheme="majorHAnsi" w:hAnsiTheme="majorHAnsi" w:cstheme="minorHAnsi"/>
          <w:b/>
          <w:i/>
          <w:sz w:val="18"/>
          <w:u w:val="none"/>
        </w:rPr>
      </w:pPr>
      <w:r w:rsidRPr="008D77FB">
        <w:rPr>
          <w:rFonts w:asciiTheme="majorHAnsi" w:hAnsiTheme="majorHAnsi" w:cstheme="minorHAnsi"/>
          <w:sz w:val="18"/>
          <w:u w:val="none"/>
        </w:rPr>
        <w:sym w:font="Wingdings" w:char="F0FC"/>
      </w:r>
      <w:r w:rsidRPr="00592537">
        <w:rPr>
          <w:rFonts w:asciiTheme="majorHAnsi" w:hAnsiTheme="majorHAnsi" w:cstheme="minorHAnsi"/>
          <w:iCs/>
          <w:sz w:val="18"/>
          <w:u w:val="none"/>
        </w:rPr>
        <w:t>Christopher Jackson</w:t>
      </w:r>
      <w:r w:rsidRPr="008D77FB">
        <w:rPr>
          <w:rFonts w:asciiTheme="majorHAnsi" w:hAnsiTheme="majorHAnsi" w:cstheme="minorHAnsi"/>
          <w:i/>
          <w:sz w:val="16"/>
          <w:szCs w:val="16"/>
          <w:u w:val="none"/>
        </w:rPr>
        <w:t>, Outcomes</w:t>
      </w:r>
    </w:p>
    <w:p w14:paraId="532FD9C3" w14:textId="7CA80627" w:rsidR="007F5FFA" w:rsidRPr="00093CEA" w:rsidRDefault="004A2CF1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Pedro Suarez, </w:t>
      </w:r>
      <w:r w:rsidR="004D6D2C" w:rsidRPr="00427F3E">
        <w:rPr>
          <w:rFonts w:asciiTheme="majorHAnsi" w:hAnsiTheme="majorHAnsi" w:cstheme="minorHAnsi"/>
          <w:i/>
          <w:sz w:val="16"/>
          <w:szCs w:val="16"/>
          <w:u w:val="none"/>
        </w:rPr>
        <w:t>Instruction Business Analyst</w:t>
      </w:r>
      <w:r w:rsidR="004D6D2C">
        <w:rPr>
          <w:rFonts w:asciiTheme="majorHAnsi" w:hAnsiTheme="majorHAnsi" w:cstheme="minorHAnsi"/>
          <w:sz w:val="18"/>
          <w:u w:val="none"/>
        </w:rPr>
        <w:t xml:space="preserve"> </w:t>
      </w:r>
    </w:p>
    <w:p w14:paraId="6DC1FE28" w14:textId="3DAC0486" w:rsidR="00FB0803" w:rsidRDefault="004A2CF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Annel</w:t>
      </w:r>
      <w:r w:rsidR="006C412B">
        <w:rPr>
          <w:rFonts w:asciiTheme="majorHAnsi" w:hAnsiTheme="majorHAnsi" w:cstheme="minorHAnsi"/>
          <w:sz w:val="18"/>
          <w:u w:val="none"/>
        </w:rPr>
        <w:t xml:space="preserve"> Medina</w:t>
      </w:r>
      <w:r w:rsidR="004D6D2C">
        <w:rPr>
          <w:rFonts w:asciiTheme="majorHAnsi" w:hAnsiTheme="majorHAnsi" w:cstheme="minorHAnsi"/>
          <w:sz w:val="18"/>
          <w:u w:val="none"/>
        </w:rPr>
        <w:t xml:space="preserve"> Tagarao,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Educational Research Assessment Analyst</w:t>
      </w:r>
    </w:p>
    <w:p w14:paraId="46402916" w14:textId="4E89A25F" w:rsidR="004D6D2C" w:rsidRDefault="002263A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proofErr w:type="spellStart"/>
      <w:r w:rsidR="004D6D2C">
        <w:rPr>
          <w:rFonts w:asciiTheme="majorHAnsi" w:hAnsiTheme="majorHAnsi" w:cstheme="minorHAnsi"/>
          <w:sz w:val="18"/>
          <w:u w:val="none"/>
        </w:rPr>
        <w:t>Chisa</w:t>
      </w:r>
      <w:proofErr w:type="spellEnd"/>
      <w:r w:rsidR="004D6D2C">
        <w:rPr>
          <w:rFonts w:asciiTheme="majorHAnsi" w:hAnsiTheme="majorHAnsi" w:cstheme="minorHAnsi"/>
          <w:sz w:val="18"/>
          <w:u w:val="none"/>
        </w:rPr>
        <w:t xml:space="preserve"> Uyeki,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Academic Senate President</w:t>
      </w:r>
    </w:p>
    <w:p w14:paraId="418388BD" w14:textId="73B63DCA" w:rsidR="004C18CC" w:rsidRPr="003B2548" w:rsidRDefault="004C18CC" w:rsidP="00FB0803">
      <w:pPr>
        <w:rPr>
          <w:rFonts w:asciiTheme="majorHAnsi" w:hAnsiTheme="majorHAnsi" w:cstheme="minorHAnsi"/>
          <w:i/>
          <w:sz w:val="18"/>
          <w:u w:val="none"/>
        </w:rPr>
      </w:pPr>
      <w:r w:rsidRPr="003B2548">
        <w:rPr>
          <w:rFonts w:asciiTheme="majorHAnsi" w:hAnsiTheme="majorHAnsi" w:cstheme="minorHAnsi"/>
          <w:iCs/>
          <w:sz w:val="18"/>
          <w:u w:val="none"/>
        </w:rPr>
        <w:t>Vacant,</w:t>
      </w:r>
      <w:r w:rsidRPr="003B2548">
        <w:rPr>
          <w:rFonts w:asciiTheme="majorHAnsi" w:hAnsiTheme="majorHAnsi" w:cstheme="minorHAnsi"/>
          <w:i/>
          <w:sz w:val="18"/>
          <w:u w:val="none"/>
        </w:rPr>
        <w:t xml:space="preserve"> </w:t>
      </w:r>
      <w:r w:rsidRPr="003B2548">
        <w:rPr>
          <w:rFonts w:asciiTheme="majorHAnsi" w:hAnsiTheme="majorHAnsi" w:cstheme="minorHAnsi"/>
          <w:i/>
          <w:sz w:val="16"/>
          <w:szCs w:val="16"/>
          <w:u w:val="none"/>
        </w:rPr>
        <w:t>Instructional Services</w:t>
      </w:r>
    </w:p>
    <w:p w14:paraId="316D5376" w14:textId="23E0F313" w:rsidR="004C18CC" w:rsidRPr="003B2548" w:rsidRDefault="004C18CC" w:rsidP="00FB0803">
      <w:pPr>
        <w:rPr>
          <w:rFonts w:asciiTheme="majorHAnsi" w:hAnsiTheme="majorHAnsi" w:cstheme="minorHAnsi"/>
          <w:i/>
          <w:sz w:val="18"/>
          <w:u w:val="none"/>
        </w:rPr>
      </w:pPr>
      <w:r w:rsidRPr="003B2548">
        <w:rPr>
          <w:rFonts w:asciiTheme="majorHAnsi" w:hAnsiTheme="majorHAnsi" w:cstheme="minorHAnsi"/>
          <w:iCs/>
          <w:sz w:val="18"/>
          <w:u w:val="none"/>
        </w:rPr>
        <w:t>Vacant</w:t>
      </w:r>
      <w:r w:rsidRPr="003B2548">
        <w:rPr>
          <w:rFonts w:asciiTheme="majorHAnsi" w:hAnsiTheme="majorHAnsi" w:cstheme="minorHAnsi"/>
          <w:i/>
          <w:sz w:val="18"/>
          <w:u w:val="none"/>
        </w:rPr>
        <w:t xml:space="preserve">, </w:t>
      </w:r>
      <w:r w:rsidRPr="003B2548">
        <w:rPr>
          <w:rFonts w:asciiTheme="majorHAnsi" w:hAnsiTheme="majorHAnsi" w:cstheme="minorHAnsi"/>
          <w:i/>
          <w:sz w:val="16"/>
          <w:szCs w:val="16"/>
          <w:u w:val="none"/>
        </w:rPr>
        <w:t>Instructional Services</w:t>
      </w:r>
    </w:p>
    <w:p w14:paraId="267501D7" w14:textId="0B3668D1" w:rsidR="004D6D2C" w:rsidRDefault="004A2CF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John Vitullo,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Dean, Natural Sciences</w:t>
      </w:r>
    </w:p>
    <w:p w14:paraId="71D46E91" w14:textId="77777777" w:rsidR="00FB0803" w:rsidRDefault="00BE20C4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Bruce Nixon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Technology and Health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F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aculty</w:t>
      </w:r>
    </w:p>
    <w:p w14:paraId="7DA2AC3B" w14:textId="6588098E" w:rsidR="00FB0803" w:rsidRPr="003C6602" w:rsidRDefault="00552A3D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Jimmy Tamayo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8D77FB">
        <w:rPr>
          <w:rFonts w:asciiTheme="majorHAnsi" w:hAnsiTheme="majorHAnsi" w:cstheme="minorHAnsi"/>
          <w:i/>
          <w:sz w:val="16"/>
          <w:szCs w:val="16"/>
          <w:u w:val="none"/>
        </w:rPr>
        <w:t>Natural Sciences, Faculty</w:t>
      </w:r>
    </w:p>
    <w:p w14:paraId="64B64180" w14:textId="77777777" w:rsidR="00FB0803" w:rsidRDefault="006252C8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FB0803" w:rsidRPr="00AC4FCD">
        <w:rPr>
          <w:rFonts w:asciiTheme="majorHAnsi" w:hAnsiTheme="majorHAnsi" w:cstheme="minorHAnsi"/>
          <w:sz w:val="18"/>
          <w:u w:val="none"/>
        </w:rPr>
        <w:t xml:space="preserve"> </w:t>
      </w:r>
      <w:r w:rsidR="00FB0803"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14:paraId="3EFBC542" w14:textId="415FCF20" w:rsidR="00FB0803" w:rsidRDefault="004A2CF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Landry Chaplot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14:paraId="5BCB552F" w14:textId="77777777" w:rsidR="00FB0803" w:rsidRPr="00F9727B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Bernard Somers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-Student Services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228FCE9B" w14:textId="77777777" w:rsidR="00FB0803" w:rsidRDefault="00975E9E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proofErr w:type="spellStart"/>
      <w:r>
        <w:rPr>
          <w:rFonts w:asciiTheme="majorHAnsi" w:hAnsiTheme="majorHAnsi" w:cstheme="minorHAnsi"/>
          <w:sz w:val="18"/>
          <w:u w:val="none"/>
        </w:rPr>
        <w:t>Anqi</w:t>
      </w:r>
      <w:proofErr w:type="spellEnd"/>
      <w:r>
        <w:rPr>
          <w:rFonts w:asciiTheme="majorHAnsi" w:hAnsiTheme="majorHAnsi" w:cstheme="minorHAnsi"/>
          <w:sz w:val="18"/>
          <w:u w:val="none"/>
        </w:rPr>
        <w:t xml:space="preserve"> Zhao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14:paraId="01F5E4AF" w14:textId="77777777" w:rsidR="00FB0803" w:rsidRDefault="00C86C0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Alexis Carter</w:t>
      </w:r>
      <w:r w:rsidR="00FB0803" w:rsidRPr="00AD6CCD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Human Resources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130DA332" w14:textId="778186EC" w:rsidR="008D77FB" w:rsidRPr="008D77FB" w:rsidRDefault="008D77FB" w:rsidP="00FB0803">
      <w:pPr>
        <w:rPr>
          <w:rFonts w:asciiTheme="majorHAnsi" w:hAnsiTheme="majorHAnsi" w:cstheme="minorHAnsi"/>
          <w:i/>
          <w:iCs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 w:rsidRPr="008D77FB">
        <w:rPr>
          <w:rFonts w:asciiTheme="majorHAnsi" w:hAnsiTheme="majorHAnsi" w:cstheme="minorHAnsi"/>
          <w:i/>
          <w:iCs/>
          <w:sz w:val="16"/>
          <w:szCs w:val="16"/>
          <w:u w:val="none"/>
        </w:rPr>
        <w:t>Classified CSEA 262</w:t>
      </w:r>
    </w:p>
    <w:p w14:paraId="6C0D40B1" w14:textId="3E927134" w:rsidR="00FB0803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Classified</w:t>
      </w:r>
      <w:r w:rsidR="008D77FB">
        <w:rPr>
          <w:rFonts w:asciiTheme="majorHAnsi" w:hAnsiTheme="majorHAnsi" w:cstheme="minorHAnsi"/>
          <w:i/>
          <w:sz w:val="16"/>
          <w:szCs w:val="16"/>
          <w:u w:val="none"/>
        </w:rPr>
        <w:t xml:space="preserve"> CSEA 262</w:t>
      </w:r>
    </w:p>
    <w:p w14:paraId="5377B68B" w14:textId="0796FE1C" w:rsidR="00FB0803" w:rsidRDefault="008E7F14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047FF0">
        <w:rPr>
          <w:rFonts w:asciiTheme="majorHAnsi" w:hAnsiTheme="majorHAnsi" w:cstheme="minorHAnsi"/>
          <w:sz w:val="18"/>
          <w:u w:val="none"/>
        </w:rPr>
        <w:t>Rosa Royce</w:t>
      </w:r>
      <w:r w:rsidR="00D60F07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Budget Committee Liaison</w:t>
      </w:r>
    </w:p>
    <w:p w14:paraId="32A2D03C" w14:textId="0166ADCA" w:rsidR="00FB0803" w:rsidRDefault="007C3F0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Gary Nellesen</w:t>
      </w:r>
      <w:r w:rsidR="00E232B9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Executive Director, F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acilities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Plan and Management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</w:p>
    <w:p w14:paraId="409919D4" w14:textId="77777777" w:rsidR="009B7C6B" w:rsidRDefault="009B7C6B" w:rsidP="00016756">
      <w:pPr>
        <w:rPr>
          <w:rFonts w:asciiTheme="majorHAnsi" w:hAnsiTheme="majorHAnsi" w:cstheme="minorHAnsi"/>
          <w:b/>
          <w:sz w:val="18"/>
          <w:u w:val="none"/>
        </w:rPr>
      </w:pPr>
    </w:p>
    <w:p w14:paraId="2B1B4A31" w14:textId="3E543C46" w:rsidR="00D8788E" w:rsidRDefault="00AA00EE" w:rsidP="00016756">
      <w:pPr>
        <w:rPr>
          <w:rFonts w:asciiTheme="majorHAnsi" w:hAnsiTheme="majorHAnsi" w:cstheme="minorHAnsi"/>
          <w:b/>
          <w:sz w:val="18"/>
          <w:u w:val="none"/>
        </w:rPr>
      </w:pPr>
      <w:r>
        <w:rPr>
          <w:rFonts w:asciiTheme="majorHAnsi" w:hAnsiTheme="majorHAnsi" w:cstheme="minorHAnsi"/>
          <w:b/>
          <w:sz w:val="18"/>
          <w:u w:val="none"/>
        </w:rPr>
        <w:t>Guests</w:t>
      </w:r>
    </w:p>
    <w:p w14:paraId="65A39D90" w14:textId="77777777" w:rsidR="002879B0" w:rsidRDefault="002879B0" w:rsidP="00016756">
      <w:pPr>
        <w:rPr>
          <w:rFonts w:asciiTheme="majorHAnsi" w:hAnsiTheme="majorHAnsi" w:cstheme="minorHAnsi"/>
          <w:sz w:val="18"/>
          <w:u w:val="none"/>
        </w:rPr>
      </w:pPr>
    </w:p>
    <w:p w14:paraId="50F9FCB6" w14:textId="51197263" w:rsidR="009B7C6B" w:rsidRPr="002879B0" w:rsidRDefault="009B7C6B" w:rsidP="00016756">
      <w:pPr>
        <w:rPr>
          <w:rFonts w:asciiTheme="majorHAnsi" w:hAnsiTheme="majorHAnsi" w:cstheme="minorHAnsi"/>
          <w:sz w:val="18"/>
          <w:u w:val="none"/>
        </w:rPr>
        <w:sectPr w:rsidR="009B7C6B" w:rsidRPr="002879B0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49"/>
        <w:tblW w:w="10885" w:type="dxa"/>
        <w:tblLook w:val="04A0" w:firstRow="1" w:lastRow="0" w:firstColumn="1" w:lastColumn="0" w:noHBand="0" w:noVBand="1"/>
      </w:tblPr>
      <w:tblGrid>
        <w:gridCol w:w="5209"/>
        <w:gridCol w:w="1093"/>
        <w:gridCol w:w="4583"/>
      </w:tblGrid>
      <w:tr w:rsidR="00F50129" w14:paraId="14A3E4AE" w14:textId="77777777" w:rsidTr="001E5972">
        <w:trPr>
          <w:tblHeader/>
        </w:trPr>
        <w:tc>
          <w:tcPr>
            <w:tcW w:w="5209" w:type="dxa"/>
            <w:shd w:val="clear" w:color="auto" w:fill="D9D9D9" w:themeFill="background1" w:themeFillShade="D9"/>
          </w:tcPr>
          <w:p w14:paraId="2160B3D3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5DF7A19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ACCJC Standard</w:t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395BDFC2" w14:textId="77777777" w:rsidR="00F50129" w:rsidRPr="00C93D6C" w:rsidRDefault="00F50129" w:rsidP="007D1AFA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F50129" w14:paraId="6CDFB04C" w14:textId="77777777" w:rsidTr="001E5972">
        <w:tc>
          <w:tcPr>
            <w:tcW w:w="5209" w:type="dxa"/>
          </w:tcPr>
          <w:p w14:paraId="6E889A76" w14:textId="77777777" w:rsidR="00F50129" w:rsidRPr="00E42019" w:rsidRDefault="00F50129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 w:rsidRPr="00E42019">
              <w:rPr>
                <w:rFonts w:asciiTheme="majorHAnsi" w:hAnsiTheme="majorHAnsi" w:cstheme="majorHAnsi"/>
                <w:b/>
                <w:szCs w:val="20"/>
              </w:rPr>
              <w:t>Welcome</w:t>
            </w:r>
            <w:r w:rsidR="00265073">
              <w:rPr>
                <w:rFonts w:asciiTheme="majorHAnsi" w:hAnsiTheme="majorHAnsi" w:cstheme="majorHAnsi"/>
                <w:b/>
                <w:szCs w:val="20"/>
              </w:rPr>
              <w:t>: Jennifer Hinostroza &amp;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763022">
              <w:rPr>
                <w:rFonts w:asciiTheme="majorHAnsi" w:hAnsiTheme="majorHAnsi" w:cstheme="majorHAnsi"/>
                <w:b/>
                <w:szCs w:val="20"/>
              </w:rPr>
              <w:t>Patty Quinones</w:t>
            </w:r>
          </w:p>
        </w:tc>
        <w:tc>
          <w:tcPr>
            <w:tcW w:w="1093" w:type="dxa"/>
          </w:tcPr>
          <w:p w14:paraId="099A8400" w14:textId="77777777" w:rsidR="00F50129" w:rsidRPr="00AA212A" w:rsidRDefault="00F50129" w:rsidP="00DB1038">
            <w:pPr>
              <w:spacing w:after="240"/>
              <w:rPr>
                <w:rFonts w:ascii="Calibri" w:hAnsi="Calibri" w:cs="Calibri"/>
                <w:u w:val="none"/>
              </w:rPr>
            </w:pPr>
          </w:p>
        </w:tc>
        <w:tc>
          <w:tcPr>
            <w:tcW w:w="4583" w:type="dxa"/>
          </w:tcPr>
          <w:p w14:paraId="07C6B378" w14:textId="29BDE46E" w:rsidR="00F50129" w:rsidRPr="00AA212A" w:rsidRDefault="00253BB7" w:rsidP="00DB1038">
            <w:pPr>
              <w:spacing w:after="240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J. H</w:t>
            </w:r>
            <w:r w:rsidR="001402DD">
              <w:rPr>
                <w:rFonts w:ascii="Calibri" w:hAnsi="Calibri" w:cs="Calibri"/>
                <w:u w:val="none"/>
              </w:rPr>
              <w:t>inostroza &amp; P. Quinones welcomed committee members</w:t>
            </w:r>
          </w:p>
        </w:tc>
      </w:tr>
      <w:tr w:rsidR="00F50129" w14:paraId="705ED3DF" w14:textId="77777777" w:rsidTr="001E5972">
        <w:tc>
          <w:tcPr>
            <w:tcW w:w="5209" w:type="dxa"/>
          </w:tcPr>
          <w:p w14:paraId="5C7B4C2B" w14:textId="08CD212D" w:rsidR="00F50129" w:rsidRDefault="00F2695B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Approval of Minutes: </w:t>
            </w:r>
            <w:r w:rsidR="00FF3CD9">
              <w:rPr>
                <w:rFonts w:asciiTheme="majorHAnsi" w:hAnsiTheme="majorHAnsi" w:cstheme="majorHAnsi"/>
                <w:b/>
                <w:szCs w:val="20"/>
              </w:rPr>
              <w:t>April 4</w:t>
            </w:r>
            <w:r w:rsidR="00F50129">
              <w:rPr>
                <w:rFonts w:asciiTheme="majorHAnsi" w:hAnsiTheme="majorHAnsi" w:cstheme="majorHAnsi"/>
                <w:b/>
                <w:szCs w:val="20"/>
              </w:rPr>
              <w:t>, 202</w:t>
            </w:r>
            <w:r w:rsidR="009C7DEF">
              <w:rPr>
                <w:rFonts w:asciiTheme="majorHAnsi" w:hAnsiTheme="majorHAnsi" w:cstheme="majorHAnsi"/>
                <w:b/>
                <w:szCs w:val="20"/>
              </w:rPr>
              <w:t>2</w:t>
            </w:r>
          </w:p>
        </w:tc>
        <w:tc>
          <w:tcPr>
            <w:tcW w:w="1093" w:type="dxa"/>
          </w:tcPr>
          <w:p w14:paraId="0125F181" w14:textId="77777777" w:rsidR="00F50129" w:rsidRPr="00AA212A" w:rsidRDefault="00F50129" w:rsidP="007D1AF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4583" w:type="dxa"/>
          </w:tcPr>
          <w:p w14:paraId="27AE9A36" w14:textId="62C7CC99" w:rsidR="00F50129" w:rsidRPr="00AA212A" w:rsidRDefault="00253BB7" w:rsidP="007D1AF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April </w:t>
            </w:r>
            <w:r w:rsidR="00AA39FE">
              <w:rPr>
                <w:rFonts w:ascii="Calibri" w:hAnsi="Calibri" w:cs="Calibri"/>
                <w:szCs w:val="20"/>
                <w:u w:val="none"/>
              </w:rPr>
              <w:t>4, 2022</w:t>
            </w:r>
            <w:r w:rsidR="005C2EFB">
              <w:rPr>
                <w:rFonts w:ascii="Calibri" w:hAnsi="Calibri" w:cs="Calibri"/>
                <w:szCs w:val="20"/>
                <w:u w:val="none"/>
              </w:rPr>
              <w:t xml:space="preserve"> minutes</w:t>
            </w:r>
            <w:r w:rsidR="00AA39FE">
              <w:rPr>
                <w:rFonts w:ascii="Calibri" w:hAnsi="Calibri" w:cs="Calibri"/>
                <w:szCs w:val="20"/>
                <w:u w:val="none"/>
              </w:rPr>
              <w:t xml:space="preserve"> were approved, as written</w:t>
            </w:r>
          </w:p>
        </w:tc>
      </w:tr>
      <w:tr w:rsidR="00F50129" w14:paraId="3B266F09" w14:textId="77777777" w:rsidTr="001E5972">
        <w:tc>
          <w:tcPr>
            <w:tcW w:w="5209" w:type="dxa"/>
          </w:tcPr>
          <w:p w14:paraId="00F2F795" w14:textId="776FB204" w:rsidR="00F50129" w:rsidRDefault="00FF3CD9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Managers Monthly Meeting – Feedback for PIE Report</w:t>
            </w:r>
          </w:p>
        </w:tc>
        <w:tc>
          <w:tcPr>
            <w:tcW w:w="1093" w:type="dxa"/>
          </w:tcPr>
          <w:p w14:paraId="0410B7AB" w14:textId="35A8087D" w:rsidR="00F50129" w:rsidRPr="00F2695B" w:rsidRDefault="005336E3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I.B.1</w:t>
            </w:r>
          </w:p>
        </w:tc>
        <w:tc>
          <w:tcPr>
            <w:tcW w:w="4583" w:type="dxa"/>
          </w:tcPr>
          <w:p w14:paraId="4C2DDF3C" w14:textId="4FE5F064" w:rsidR="00CC0FC9" w:rsidRDefault="00BF4BB6" w:rsidP="00AA212A">
            <w:pPr>
              <w:rPr>
                <w:rFonts w:ascii="Calibri" w:hAnsi="Calibri" w:cs="Calibri"/>
                <w:szCs w:val="20"/>
              </w:rPr>
            </w:pPr>
            <w:r w:rsidRPr="00BF4BB6">
              <w:rPr>
                <w:rFonts w:ascii="Calibri" w:hAnsi="Calibri" w:cs="Calibri"/>
                <w:szCs w:val="20"/>
              </w:rPr>
              <w:t xml:space="preserve">P. Quinones </w:t>
            </w:r>
            <w:r w:rsidR="000913CA">
              <w:rPr>
                <w:rFonts w:ascii="Calibri" w:hAnsi="Calibri" w:cs="Calibri"/>
                <w:szCs w:val="20"/>
              </w:rPr>
              <w:t xml:space="preserve">said she </w:t>
            </w:r>
            <w:r w:rsidRPr="00BF4BB6">
              <w:rPr>
                <w:rFonts w:ascii="Calibri" w:hAnsi="Calibri" w:cs="Calibri"/>
                <w:szCs w:val="20"/>
              </w:rPr>
              <w:t>has monthly meetings with managers; she asked the committee to provide her feedback for the PIE report.</w:t>
            </w:r>
          </w:p>
          <w:p w14:paraId="3CBA93CA" w14:textId="77777777" w:rsidR="00BF4BB6" w:rsidRDefault="00BF4BB6" w:rsidP="00AA212A">
            <w:pPr>
              <w:rPr>
                <w:rFonts w:ascii="Calibri" w:hAnsi="Calibri" w:cs="Calibri"/>
                <w:szCs w:val="20"/>
              </w:rPr>
            </w:pPr>
          </w:p>
          <w:p w14:paraId="691013AE" w14:textId="18A96A70" w:rsidR="00696CA4" w:rsidRPr="0087118A" w:rsidRDefault="005C2EFB" w:rsidP="00AA212A">
            <w:pPr>
              <w:rPr>
                <w:rFonts w:ascii="Calibri" w:hAnsi="Calibri" w:cs="Calibri"/>
                <w:szCs w:val="20"/>
                <w:u w:val="none"/>
              </w:rPr>
            </w:pPr>
            <w:r w:rsidRPr="0087118A">
              <w:rPr>
                <w:rFonts w:ascii="Calibri" w:hAnsi="Calibri" w:cs="Calibri"/>
                <w:szCs w:val="20"/>
                <w:u w:val="none"/>
              </w:rPr>
              <w:t>Managers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level</w:t>
            </w:r>
            <w:r w:rsidRPr="0087118A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F30BD7">
              <w:rPr>
                <w:rFonts w:ascii="Calibri" w:hAnsi="Calibri" w:cs="Calibri"/>
                <w:szCs w:val="20"/>
                <w:u w:val="none"/>
              </w:rPr>
              <w:t>t</w:t>
            </w:r>
            <w:r w:rsidRPr="0087118A">
              <w:rPr>
                <w:rFonts w:ascii="Calibri" w:hAnsi="Calibri" w:cs="Calibri"/>
                <w:szCs w:val="20"/>
                <w:u w:val="none"/>
              </w:rPr>
              <w:t xml:space="preserve">raining </w:t>
            </w:r>
            <w:r>
              <w:rPr>
                <w:rFonts w:ascii="Calibri" w:hAnsi="Calibri" w:cs="Calibri"/>
                <w:szCs w:val="20"/>
                <w:u w:val="none"/>
              </w:rPr>
              <w:t>is accessible</w:t>
            </w:r>
            <w:r w:rsidRPr="0087118A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>
              <w:rPr>
                <w:rFonts w:ascii="Calibri" w:hAnsi="Calibri" w:cs="Calibri"/>
                <w:szCs w:val="20"/>
                <w:u w:val="none"/>
              </w:rPr>
              <w:t>through</w:t>
            </w:r>
            <w:r w:rsidRPr="0087118A">
              <w:rPr>
                <w:rFonts w:ascii="Calibri" w:hAnsi="Calibri" w:cs="Calibri"/>
                <w:szCs w:val="20"/>
                <w:u w:val="none"/>
              </w:rPr>
              <w:t xml:space="preserve"> POD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 and the training</w:t>
            </w:r>
            <w:r w:rsidR="00A0204F">
              <w:rPr>
                <w:rFonts w:ascii="Calibri" w:hAnsi="Calibri" w:cs="Calibri"/>
                <w:szCs w:val="20"/>
                <w:u w:val="none"/>
              </w:rPr>
              <w:t xml:space="preserve"> will be 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available </w:t>
            </w:r>
            <w:r>
              <w:rPr>
                <w:rFonts w:ascii="Calibri" w:hAnsi="Calibri" w:cs="Calibri"/>
                <w:szCs w:val="20"/>
                <w:u w:val="none"/>
              </w:rPr>
              <w:t>in</w:t>
            </w:r>
            <w:r w:rsidR="00BE174E" w:rsidRPr="0087118A">
              <w:rPr>
                <w:rFonts w:ascii="Calibri" w:hAnsi="Calibri" w:cs="Calibri"/>
                <w:szCs w:val="20"/>
                <w:u w:val="none"/>
              </w:rPr>
              <w:t xml:space="preserve"> June and July.</w:t>
            </w:r>
            <w:r w:rsidR="0076743A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>
              <w:rPr>
                <w:rFonts w:ascii="Calibri" w:hAnsi="Calibri" w:cs="Calibri"/>
                <w:szCs w:val="20"/>
                <w:u w:val="none"/>
              </w:rPr>
              <w:t>Managers PIE</w:t>
            </w:r>
            <w:r w:rsidR="0042049F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6264CD">
              <w:rPr>
                <w:rFonts w:ascii="Calibri" w:hAnsi="Calibri" w:cs="Calibri"/>
                <w:szCs w:val="20"/>
                <w:u w:val="none"/>
              </w:rPr>
              <w:t xml:space="preserve">should be completed by </w:t>
            </w:r>
            <w:r>
              <w:rPr>
                <w:rFonts w:ascii="Calibri" w:hAnsi="Calibri" w:cs="Calibri"/>
                <w:szCs w:val="20"/>
                <w:u w:val="none"/>
              </w:rPr>
              <w:t>July 15, 2022</w:t>
            </w:r>
            <w:r w:rsidR="00F30BD7">
              <w:rPr>
                <w:rFonts w:ascii="Calibri" w:hAnsi="Calibri" w:cs="Calibri"/>
                <w:szCs w:val="20"/>
                <w:u w:val="none"/>
              </w:rPr>
              <w:t>.</w:t>
            </w:r>
          </w:p>
          <w:p w14:paraId="6664855F" w14:textId="77777777" w:rsidR="005C2EFB" w:rsidRDefault="005C2EFB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7CB2D690" w14:textId="7B04A409" w:rsidR="00BE174E" w:rsidRPr="0087118A" w:rsidRDefault="00BE174E" w:rsidP="00AA212A">
            <w:pPr>
              <w:rPr>
                <w:rFonts w:ascii="Calibri" w:hAnsi="Calibri" w:cs="Calibri"/>
                <w:szCs w:val="20"/>
                <w:u w:val="none"/>
              </w:rPr>
            </w:pPr>
            <w:r w:rsidRPr="0087118A">
              <w:rPr>
                <w:rFonts w:ascii="Calibri" w:hAnsi="Calibri" w:cs="Calibri"/>
                <w:szCs w:val="20"/>
                <w:u w:val="none"/>
              </w:rPr>
              <w:t>Unit P</w:t>
            </w:r>
            <w:r w:rsidR="005C2EFB">
              <w:rPr>
                <w:rFonts w:ascii="Calibri" w:hAnsi="Calibri" w:cs="Calibri"/>
                <w:szCs w:val="20"/>
                <w:u w:val="none"/>
              </w:rPr>
              <w:t>IE</w:t>
            </w:r>
            <w:r w:rsidR="0042049F">
              <w:rPr>
                <w:rFonts w:ascii="Calibri" w:hAnsi="Calibri" w:cs="Calibri"/>
                <w:szCs w:val="20"/>
                <w:u w:val="none"/>
              </w:rPr>
              <w:t xml:space="preserve"> training is also accessible through POD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, </w:t>
            </w:r>
            <w:r w:rsidR="00A0204F">
              <w:rPr>
                <w:rFonts w:ascii="Calibri" w:hAnsi="Calibri" w:cs="Calibri"/>
                <w:szCs w:val="20"/>
                <w:u w:val="none"/>
              </w:rPr>
              <w:t xml:space="preserve">training is </w:t>
            </w:r>
            <w:r w:rsidR="00315EB9">
              <w:rPr>
                <w:rFonts w:ascii="Calibri" w:hAnsi="Calibri" w:cs="Calibri"/>
                <w:szCs w:val="20"/>
                <w:u w:val="none"/>
              </w:rPr>
              <w:t>available</w:t>
            </w:r>
            <w:r w:rsidR="005635C3">
              <w:rPr>
                <w:rFonts w:ascii="Calibri" w:hAnsi="Calibri" w:cs="Calibri"/>
                <w:szCs w:val="20"/>
                <w:u w:val="none"/>
              </w:rPr>
              <w:t xml:space="preserve"> in May</w:t>
            </w:r>
            <w:r w:rsidR="0042049F">
              <w:rPr>
                <w:rFonts w:ascii="Calibri" w:hAnsi="Calibri" w:cs="Calibri"/>
                <w:szCs w:val="20"/>
                <w:u w:val="none"/>
              </w:rPr>
              <w:t xml:space="preserve">, Unit PIE </w:t>
            </w:r>
            <w:r w:rsidR="006264CD">
              <w:rPr>
                <w:rFonts w:ascii="Calibri" w:hAnsi="Calibri" w:cs="Calibri"/>
                <w:szCs w:val="20"/>
                <w:u w:val="none"/>
              </w:rPr>
              <w:t>should be completed by</w:t>
            </w:r>
            <w:r w:rsidR="0042049F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Pr="0087118A">
              <w:rPr>
                <w:rFonts w:ascii="Calibri" w:hAnsi="Calibri" w:cs="Calibri"/>
                <w:szCs w:val="20"/>
                <w:u w:val="none"/>
              </w:rPr>
              <w:t>May 15</w:t>
            </w:r>
            <w:r w:rsidR="005C2EFB">
              <w:rPr>
                <w:rFonts w:ascii="Calibri" w:hAnsi="Calibri" w:cs="Calibri"/>
                <w:szCs w:val="20"/>
                <w:u w:val="none"/>
              </w:rPr>
              <w:t>, 2022</w:t>
            </w:r>
          </w:p>
          <w:p w14:paraId="34F62DC5" w14:textId="77777777" w:rsidR="007D459E" w:rsidRDefault="007D459E" w:rsidP="00AA212A">
            <w:pPr>
              <w:rPr>
                <w:rFonts w:ascii="Calibri" w:hAnsi="Calibri" w:cs="Calibri"/>
                <w:szCs w:val="20"/>
              </w:rPr>
            </w:pPr>
          </w:p>
          <w:p w14:paraId="4DC4D3B4" w14:textId="11451097" w:rsidR="0079552E" w:rsidRDefault="005635C3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Six </w:t>
            </w:r>
            <w:r w:rsidR="007D459E">
              <w:rPr>
                <w:rFonts w:ascii="Calibri" w:hAnsi="Calibri" w:cs="Calibri"/>
                <w:szCs w:val="20"/>
                <w:u w:val="none"/>
              </w:rPr>
              <w:t xml:space="preserve">College goals </w:t>
            </w:r>
            <w:r w:rsidR="006264CD">
              <w:rPr>
                <w:rFonts w:ascii="Calibri" w:hAnsi="Calibri" w:cs="Calibri"/>
                <w:szCs w:val="20"/>
                <w:u w:val="none"/>
              </w:rPr>
              <w:t xml:space="preserve">are also </w:t>
            </w:r>
            <w:r w:rsidR="007D459E">
              <w:rPr>
                <w:rFonts w:ascii="Calibri" w:hAnsi="Calibri" w:cs="Calibri"/>
                <w:szCs w:val="20"/>
                <w:u w:val="none"/>
              </w:rPr>
              <w:t>part of the training process</w:t>
            </w:r>
            <w:r w:rsidR="006264CD">
              <w:rPr>
                <w:rFonts w:ascii="Calibri" w:hAnsi="Calibri" w:cs="Calibri"/>
                <w:szCs w:val="20"/>
                <w:u w:val="none"/>
              </w:rPr>
              <w:t xml:space="preserve"> and available on Managers level check list.</w:t>
            </w:r>
          </w:p>
          <w:p w14:paraId="2C83AE60" w14:textId="77777777" w:rsidR="0079552E" w:rsidRDefault="0079552E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43CBAC9" w14:textId="57A389E1" w:rsidR="007D459E" w:rsidRDefault="0079552E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P. Suarez </w:t>
            </w:r>
            <w:r w:rsidR="005635C3">
              <w:rPr>
                <w:rFonts w:ascii="Calibri" w:hAnsi="Calibri" w:cs="Calibri"/>
                <w:szCs w:val="20"/>
                <w:u w:val="none"/>
              </w:rPr>
              <w:t xml:space="preserve">will update </w:t>
            </w:r>
            <w:r w:rsidR="006264CD">
              <w:rPr>
                <w:rFonts w:ascii="Calibri" w:hAnsi="Calibri" w:cs="Calibri"/>
                <w:szCs w:val="20"/>
                <w:u w:val="none"/>
              </w:rPr>
              <w:t>M</w:t>
            </w:r>
            <w:r w:rsidR="005635C3">
              <w:rPr>
                <w:rFonts w:ascii="Calibri" w:hAnsi="Calibri" w:cs="Calibri"/>
                <w:szCs w:val="20"/>
                <w:u w:val="none"/>
              </w:rPr>
              <w:t>anager level c</w:t>
            </w:r>
            <w:r>
              <w:rPr>
                <w:rFonts w:ascii="Calibri" w:hAnsi="Calibri" w:cs="Calibri"/>
                <w:szCs w:val="20"/>
                <w:u w:val="none"/>
              </w:rPr>
              <w:t>heck list</w:t>
            </w:r>
            <w:r w:rsidR="005635C3">
              <w:rPr>
                <w:rFonts w:ascii="Calibri" w:hAnsi="Calibri" w:cs="Calibri"/>
                <w:szCs w:val="20"/>
                <w:u w:val="none"/>
              </w:rPr>
              <w:t xml:space="preserve"> and will send it to the managers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via email</w:t>
            </w:r>
            <w:r w:rsidR="00315EB9">
              <w:rPr>
                <w:rFonts w:ascii="Calibri" w:hAnsi="Calibri" w:cs="Calibri"/>
                <w:szCs w:val="20"/>
                <w:u w:val="none"/>
              </w:rPr>
              <w:t>. In</w:t>
            </w:r>
            <w:r w:rsidR="00C15F56">
              <w:rPr>
                <w:rFonts w:ascii="Calibri" w:hAnsi="Calibri" w:cs="Calibri"/>
                <w:szCs w:val="20"/>
                <w:u w:val="none"/>
              </w:rPr>
              <w:t xml:space="preserve">formation </w:t>
            </w:r>
            <w:r w:rsidR="005635C3">
              <w:rPr>
                <w:rFonts w:ascii="Calibri" w:hAnsi="Calibri" w:cs="Calibri"/>
                <w:szCs w:val="20"/>
                <w:u w:val="none"/>
              </w:rPr>
              <w:t>is accessible via PIE</w:t>
            </w:r>
            <w:r w:rsidR="00744920">
              <w:rPr>
                <w:rFonts w:ascii="Calibri" w:hAnsi="Calibri" w:cs="Calibri"/>
                <w:szCs w:val="20"/>
                <w:u w:val="none"/>
              </w:rPr>
              <w:t xml:space="preserve"> website.</w:t>
            </w:r>
          </w:p>
          <w:p w14:paraId="1062D8DE" w14:textId="5DB21782" w:rsidR="00744920" w:rsidRPr="007D459E" w:rsidRDefault="00744920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46404E" w14:paraId="6FE9643C" w14:textId="77777777" w:rsidTr="001E5972">
        <w:tc>
          <w:tcPr>
            <w:tcW w:w="5209" w:type="dxa"/>
          </w:tcPr>
          <w:p w14:paraId="46F91B0A" w14:textId="2A42F40D" w:rsidR="0046404E" w:rsidRDefault="00FF3CD9" w:rsidP="004640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Identification of operational and planning requests</w:t>
            </w:r>
          </w:p>
        </w:tc>
        <w:tc>
          <w:tcPr>
            <w:tcW w:w="1093" w:type="dxa"/>
          </w:tcPr>
          <w:p w14:paraId="5D8F24CD" w14:textId="13FB1255" w:rsidR="0046404E" w:rsidRDefault="00FF3CD9" w:rsidP="0046404E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4583" w:type="dxa"/>
          </w:tcPr>
          <w:p w14:paraId="35E87AF1" w14:textId="6D752F2B" w:rsidR="0046404E" w:rsidRDefault="0076743A" w:rsidP="0046404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</w:t>
            </w:r>
            <w:r w:rsidR="00744920">
              <w:rPr>
                <w:rFonts w:ascii="Calibri" w:hAnsi="Calibri" w:cs="Calibri"/>
                <w:szCs w:val="20"/>
              </w:rPr>
              <w:t>ostroza</w:t>
            </w:r>
            <w:r w:rsidR="00B07454">
              <w:rPr>
                <w:rFonts w:ascii="Calibri" w:hAnsi="Calibri" w:cs="Calibri"/>
                <w:szCs w:val="20"/>
              </w:rPr>
              <w:t xml:space="preserve"> </w:t>
            </w:r>
            <w:r w:rsidR="000913CA">
              <w:rPr>
                <w:rFonts w:ascii="Calibri" w:hAnsi="Calibri" w:cs="Calibri"/>
                <w:szCs w:val="20"/>
              </w:rPr>
              <w:t>asked the committee to i</w:t>
            </w:r>
            <w:r w:rsidR="00B07454">
              <w:rPr>
                <w:rFonts w:ascii="Calibri" w:hAnsi="Calibri" w:cs="Calibri"/>
                <w:szCs w:val="20"/>
              </w:rPr>
              <w:t>dentify</w:t>
            </w:r>
            <w:r w:rsidR="000913CA">
              <w:rPr>
                <w:rFonts w:ascii="Calibri" w:hAnsi="Calibri" w:cs="Calibri"/>
                <w:szCs w:val="20"/>
              </w:rPr>
              <w:t xml:space="preserve"> </w:t>
            </w:r>
            <w:r w:rsidR="00287F07">
              <w:rPr>
                <w:rFonts w:ascii="Calibri" w:hAnsi="Calibri" w:cs="Calibri"/>
                <w:szCs w:val="20"/>
              </w:rPr>
              <w:t xml:space="preserve">what is </w:t>
            </w:r>
            <w:r w:rsidR="00B07454">
              <w:rPr>
                <w:rFonts w:ascii="Calibri" w:hAnsi="Calibri" w:cs="Calibri"/>
                <w:szCs w:val="20"/>
              </w:rPr>
              <w:t>Operational</w:t>
            </w:r>
            <w:r w:rsidR="000913CA">
              <w:rPr>
                <w:rFonts w:ascii="Calibri" w:hAnsi="Calibri" w:cs="Calibri"/>
                <w:szCs w:val="20"/>
              </w:rPr>
              <w:t>/</w:t>
            </w:r>
            <w:r w:rsidR="00B07454">
              <w:rPr>
                <w:rFonts w:ascii="Calibri" w:hAnsi="Calibri" w:cs="Calibri"/>
                <w:szCs w:val="20"/>
              </w:rPr>
              <w:t>Planni</w:t>
            </w:r>
            <w:r w:rsidR="00287F07">
              <w:rPr>
                <w:rFonts w:ascii="Calibri" w:hAnsi="Calibri" w:cs="Calibri"/>
                <w:szCs w:val="20"/>
              </w:rPr>
              <w:t xml:space="preserve">ng and what should be </w:t>
            </w:r>
            <w:r w:rsidR="00315EB9">
              <w:rPr>
                <w:rFonts w:ascii="Calibri" w:hAnsi="Calibri" w:cs="Calibri"/>
                <w:szCs w:val="20"/>
              </w:rPr>
              <w:t xml:space="preserve">entered </w:t>
            </w:r>
            <w:r>
              <w:rPr>
                <w:rFonts w:ascii="Calibri" w:hAnsi="Calibri" w:cs="Calibri"/>
                <w:szCs w:val="20"/>
              </w:rPr>
              <w:t>in PI</w:t>
            </w:r>
            <w:r w:rsidR="00807179">
              <w:rPr>
                <w:rFonts w:ascii="Calibri" w:hAnsi="Calibri" w:cs="Calibri"/>
                <w:szCs w:val="20"/>
              </w:rPr>
              <w:t>E?</w:t>
            </w:r>
          </w:p>
          <w:p w14:paraId="5D3D7CF2" w14:textId="77777777" w:rsidR="00B07454" w:rsidRDefault="00B07454" w:rsidP="0046404E">
            <w:pPr>
              <w:rPr>
                <w:rFonts w:ascii="Calibri" w:hAnsi="Calibri" w:cs="Calibri"/>
                <w:szCs w:val="20"/>
              </w:rPr>
            </w:pPr>
          </w:p>
          <w:p w14:paraId="692885D1" w14:textId="7F014CB0" w:rsidR="0076743A" w:rsidRPr="00F9795A" w:rsidRDefault="00334B1E" w:rsidP="00F9795A">
            <w:r w:rsidRPr="00334B1E">
              <w:rPr>
                <w:rFonts w:ascii="Calibri" w:hAnsi="Calibri" w:cs="Calibri"/>
                <w:szCs w:val="20"/>
                <w:u w:val="none"/>
              </w:rPr>
              <w:t xml:space="preserve">P. Suarez </w:t>
            </w:r>
            <w:r w:rsidR="009163F4">
              <w:rPr>
                <w:rFonts w:ascii="Calibri" w:hAnsi="Calibri" w:cs="Calibri"/>
                <w:szCs w:val="20"/>
                <w:u w:val="none"/>
              </w:rPr>
              <w:t>–</w:t>
            </w:r>
            <w:r w:rsidRPr="00334B1E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D359D0" w:rsidRPr="00334B1E">
              <w:rPr>
                <w:rFonts w:ascii="Calibri" w:hAnsi="Calibri" w:cs="Calibri"/>
                <w:szCs w:val="20"/>
                <w:u w:val="none"/>
              </w:rPr>
              <w:t>shared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proofErr w:type="spellStart"/>
            <w:r w:rsidR="00E14F50" w:rsidRPr="00334B1E">
              <w:rPr>
                <w:rFonts w:ascii="Calibri" w:hAnsi="Calibri" w:cs="Calibri"/>
                <w:szCs w:val="20"/>
                <w:u w:val="none"/>
              </w:rPr>
              <w:t>Nuventive</w:t>
            </w:r>
            <w:proofErr w:type="spellEnd"/>
            <w:r w:rsidR="00E14F50" w:rsidRPr="00334B1E">
              <w:rPr>
                <w:rFonts w:ascii="Calibri" w:hAnsi="Calibri" w:cs="Calibri"/>
                <w:szCs w:val="20"/>
                <w:u w:val="none"/>
              </w:rPr>
              <w:t>, PIE system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. He 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>discussed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 the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 xml:space="preserve"> priorit</w:t>
            </w:r>
            <w:r w:rsidR="00501817">
              <w:rPr>
                <w:rFonts w:ascii="Calibri" w:hAnsi="Calibri" w:cs="Calibri"/>
                <w:szCs w:val="20"/>
                <w:u w:val="none"/>
              </w:rPr>
              <w:t xml:space="preserve">y level 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>o</w:t>
            </w:r>
            <w:r w:rsidR="00287F07">
              <w:rPr>
                <w:rFonts w:ascii="Calibri" w:hAnsi="Calibri" w:cs="Calibri"/>
                <w:szCs w:val="20"/>
                <w:u w:val="none"/>
              </w:rPr>
              <w:t>f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 xml:space="preserve"> the description, justification, and </w:t>
            </w:r>
            <w:r w:rsidR="002C5F79">
              <w:rPr>
                <w:rFonts w:ascii="Calibri" w:hAnsi="Calibri" w:cs="Calibri"/>
                <w:szCs w:val="20"/>
                <w:u w:val="none"/>
              </w:rPr>
              <w:t>categorization</w:t>
            </w:r>
            <w:r w:rsidR="00E14F50" w:rsidRPr="00334B1E">
              <w:rPr>
                <w:rFonts w:ascii="Calibri" w:hAnsi="Calibri" w:cs="Calibri"/>
                <w:szCs w:val="20"/>
                <w:u w:val="none"/>
              </w:rPr>
              <w:t>.</w:t>
            </w:r>
            <w:r w:rsidRPr="00334B1E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F9795A">
              <w:rPr>
                <w:rFonts w:ascii="Calibri" w:hAnsi="Calibri" w:cs="Calibri"/>
                <w:szCs w:val="20"/>
                <w:u w:val="none"/>
              </w:rPr>
              <w:t xml:space="preserve">He also shared facilities resource requests, facilities project </w:t>
            </w:r>
            <w:r w:rsidR="00F60383">
              <w:rPr>
                <w:rFonts w:ascii="Calibri" w:hAnsi="Calibri" w:cs="Calibri"/>
                <w:szCs w:val="20"/>
                <w:u w:val="none"/>
              </w:rPr>
              <w:t>initiation</w:t>
            </w:r>
            <w:r w:rsidR="00F9795A">
              <w:rPr>
                <w:rFonts w:ascii="Calibri" w:hAnsi="Calibri" w:cs="Calibri"/>
                <w:szCs w:val="20"/>
                <w:u w:val="none"/>
              </w:rPr>
              <w:t xml:space="preserve"> form, and 21-22 instruction resource equipment. </w:t>
            </w:r>
            <w:r w:rsidRPr="00334B1E">
              <w:rPr>
                <w:rFonts w:ascii="Calibri" w:hAnsi="Calibri" w:cs="Calibri"/>
                <w:szCs w:val="20"/>
                <w:u w:val="none"/>
              </w:rPr>
              <w:t xml:space="preserve">He asked the </w:t>
            </w:r>
            <w:r w:rsidR="009163F4">
              <w:rPr>
                <w:rFonts w:ascii="Calibri" w:hAnsi="Calibri" w:cs="Calibri"/>
                <w:szCs w:val="20"/>
                <w:u w:val="none"/>
              </w:rPr>
              <w:t xml:space="preserve">committee </w:t>
            </w:r>
            <w:r w:rsidR="002C5F79">
              <w:rPr>
                <w:rFonts w:ascii="Calibri" w:hAnsi="Calibri" w:cs="Calibri"/>
                <w:szCs w:val="20"/>
                <w:u w:val="none"/>
              </w:rPr>
              <w:t xml:space="preserve">for </w:t>
            </w:r>
            <w:r w:rsidRPr="00334B1E">
              <w:rPr>
                <w:rFonts w:ascii="Calibri" w:hAnsi="Calibri" w:cs="Calibri"/>
                <w:szCs w:val="20"/>
                <w:u w:val="none"/>
              </w:rPr>
              <w:t>thought</w:t>
            </w:r>
            <w:r w:rsidR="009163F4">
              <w:rPr>
                <w:rFonts w:ascii="Calibri" w:hAnsi="Calibri" w:cs="Calibri"/>
                <w:szCs w:val="20"/>
                <w:u w:val="none"/>
              </w:rPr>
              <w:t xml:space="preserve">s on </w:t>
            </w:r>
            <w:r w:rsidR="00F9795A">
              <w:rPr>
                <w:rFonts w:ascii="Calibri" w:hAnsi="Calibri" w:cs="Calibri"/>
                <w:szCs w:val="20"/>
                <w:u w:val="none"/>
              </w:rPr>
              <w:t xml:space="preserve">identifying </w:t>
            </w:r>
            <w:r w:rsidR="00F60383">
              <w:rPr>
                <w:rFonts w:ascii="Calibri" w:hAnsi="Calibri" w:cs="Calibri"/>
                <w:szCs w:val="20"/>
                <w:u w:val="none"/>
              </w:rPr>
              <w:t xml:space="preserve">what is </w:t>
            </w:r>
            <w:r w:rsidRPr="00334B1E">
              <w:rPr>
                <w:rFonts w:ascii="Calibri" w:hAnsi="Calibri" w:cs="Calibri"/>
                <w:szCs w:val="20"/>
                <w:u w:val="none"/>
              </w:rPr>
              <w:t>Operational or Planning</w:t>
            </w:r>
            <w:r w:rsidR="009163F4">
              <w:rPr>
                <w:rFonts w:ascii="Calibri" w:hAnsi="Calibri" w:cs="Calibri"/>
                <w:szCs w:val="20"/>
                <w:u w:val="none"/>
              </w:rPr>
              <w:t>?</w:t>
            </w:r>
          </w:p>
          <w:p w14:paraId="66CAE2B0" w14:textId="10675581" w:rsidR="00334B1E" w:rsidRPr="00334B1E" w:rsidRDefault="00334B1E" w:rsidP="0046404E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73DDDFA9" w14:textId="4C52C21D" w:rsidR="00F9795A" w:rsidRPr="00F9795A" w:rsidRDefault="00287F07" w:rsidP="00F9795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After</w:t>
            </w:r>
            <w:r w:rsidR="00C80F27">
              <w:rPr>
                <w:rFonts w:ascii="Calibri" w:hAnsi="Calibri" w:cs="Calibri"/>
                <w:szCs w:val="20"/>
                <w:u w:val="none"/>
              </w:rPr>
              <w:t xml:space="preserve"> review</w:t>
            </w:r>
            <w:r w:rsidR="002C5F79">
              <w:rPr>
                <w:rFonts w:ascii="Calibri" w:hAnsi="Calibri" w:cs="Calibri"/>
                <w:szCs w:val="20"/>
                <w:u w:val="none"/>
              </w:rPr>
              <w:t xml:space="preserve"> and discussion</w:t>
            </w:r>
            <w:r w:rsidR="00C80F27">
              <w:rPr>
                <w:rFonts w:ascii="Calibri" w:hAnsi="Calibri" w:cs="Calibri"/>
                <w:szCs w:val="20"/>
                <w:u w:val="none"/>
              </w:rPr>
              <w:t>, the committee suggested:</w:t>
            </w:r>
          </w:p>
          <w:p w14:paraId="37229225" w14:textId="3579A7DA" w:rsidR="00F9795A" w:rsidRPr="000F0331" w:rsidRDefault="00F9795A" w:rsidP="00315E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0F0331">
              <w:rPr>
                <w:rFonts w:ascii="Calibri" w:hAnsi="Calibri" w:cs="Calibri"/>
                <w:sz w:val="20"/>
                <w:szCs w:val="20"/>
              </w:rPr>
              <w:t>Review AP 6610 of Facilities Project Prioritization, this AP references campus needs</w:t>
            </w:r>
            <w:r w:rsidR="002C5F79">
              <w:rPr>
                <w:rFonts w:ascii="Calibri" w:hAnsi="Calibri" w:cs="Calibri"/>
                <w:sz w:val="20"/>
                <w:szCs w:val="20"/>
              </w:rPr>
              <w:t>, College goals, and compliance with codes and regulations</w:t>
            </w:r>
            <w:r w:rsidR="00287F07">
              <w:rPr>
                <w:rFonts w:ascii="Calibri" w:hAnsi="Calibri" w:cs="Calibri"/>
                <w:sz w:val="20"/>
                <w:szCs w:val="20"/>
              </w:rPr>
              <w:t>.</w:t>
            </w:r>
            <w:r w:rsidRPr="000F0331">
              <w:rPr>
                <w:rFonts w:ascii="Calibri" w:hAnsi="Calibri" w:cs="Calibri"/>
                <w:sz w:val="20"/>
                <w:szCs w:val="20"/>
              </w:rPr>
              <w:t xml:space="preserve"> AP 6610</w:t>
            </w:r>
            <w:r w:rsidR="00797BF1" w:rsidRPr="000F033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0331">
              <w:rPr>
                <w:rFonts w:ascii="Calibri" w:hAnsi="Calibri" w:cs="Calibri"/>
                <w:sz w:val="20"/>
                <w:szCs w:val="20"/>
              </w:rPr>
              <w:t>also references the PIE process</w:t>
            </w:r>
            <w:r w:rsidR="00287F0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5F59FD" w14:textId="1741F926" w:rsidR="00F9795A" w:rsidRPr="000F0331" w:rsidRDefault="00F9795A" w:rsidP="00315E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F0331">
              <w:rPr>
                <w:rFonts w:ascii="Calibri" w:hAnsi="Calibri" w:cs="Calibri"/>
                <w:sz w:val="20"/>
                <w:szCs w:val="20"/>
              </w:rPr>
              <w:t>Nuventive</w:t>
            </w:r>
            <w:proofErr w:type="spellEnd"/>
            <w:r w:rsidRPr="000F0331">
              <w:rPr>
                <w:rFonts w:ascii="Calibri" w:hAnsi="Calibri" w:cs="Calibri"/>
                <w:sz w:val="20"/>
                <w:szCs w:val="20"/>
              </w:rPr>
              <w:t xml:space="preserve"> may be able to identify</w:t>
            </w:r>
            <w:r w:rsidR="0064164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0331">
              <w:rPr>
                <w:rFonts w:ascii="Calibri" w:hAnsi="Calibri" w:cs="Calibri"/>
                <w:sz w:val="20"/>
                <w:szCs w:val="20"/>
              </w:rPr>
              <w:t>operational and planning f</w:t>
            </w:r>
            <w:r w:rsidR="00797BF1" w:rsidRPr="000F0331">
              <w:rPr>
                <w:rFonts w:ascii="Calibri" w:hAnsi="Calibri" w:cs="Calibri"/>
                <w:sz w:val="20"/>
                <w:szCs w:val="20"/>
              </w:rPr>
              <w:t>rom</w:t>
            </w:r>
            <w:r w:rsidRPr="000F0331">
              <w:rPr>
                <w:rFonts w:ascii="Calibri" w:hAnsi="Calibri" w:cs="Calibri"/>
                <w:sz w:val="20"/>
                <w:szCs w:val="20"/>
              </w:rPr>
              <w:t xml:space="preserve"> other schools</w:t>
            </w:r>
          </w:p>
          <w:p w14:paraId="79D8266B" w14:textId="2AD69CCE" w:rsidR="00F9795A" w:rsidRPr="000F0331" w:rsidRDefault="00287F07" w:rsidP="00315E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Adding a </w:t>
            </w:r>
            <w:r w:rsidR="00797BF1" w:rsidRPr="000F0331">
              <w:rPr>
                <w:rFonts w:ascii="Calibri" w:hAnsi="Calibri" w:cs="Calibri"/>
                <w:sz w:val="20"/>
                <w:szCs w:val="20"/>
              </w:rPr>
              <w:t xml:space="preserve">separate operational category </w:t>
            </w:r>
            <w:r w:rsidR="005917D9" w:rsidRPr="000F0331">
              <w:rPr>
                <w:rFonts w:ascii="Calibri" w:hAnsi="Calibri" w:cs="Calibri"/>
                <w:sz w:val="20"/>
                <w:szCs w:val="20"/>
              </w:rPr>
              <w:t>on resource requests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AA380C" w14:textId="3E258EF5" w:rsidR="00797BF1" w:rsidRPr="000F0331" w:rsidRDefault="00797BF1" w:rsidP="00315E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0F0331">
              <w:rPr>
                <w:rFonts w:ascii="Calibri" w:hAnsi="Calibri" w:cs="Calibri"/>
                <w:sz w:val="20"/>
                <w:szCs w:val="20"/>
              </w:rPr>
              <w:t xml:space="preserve">P. Suarez suggested </w:t>
            </w:r>
            <w:r w:rsidR="00412B03">
              <w:rPr>
                <w:rFonts w:ascii="Calibri" w:hAnsi="Calibri" w:cs="Calibri"/>
                <w:sz w:val="20"/>
                <w:szCs w:val="20"/>
              </w:rPr>
              <w:t xml:space="preserve">adding a </w:t>
            </w:r>
            <w:r w:rsidRPr="000F0331">
              <w:rPr>
                <w:rFonts w:ascii="Calibri" w:hAnsi="Calibri" w:cs="Calibri"/>
                <w:sz w:val="20"/>
                <w:szCs w:val="20"/>
              </w:rPr>
              <w:t>question at the end of the resource request. Is this resource request operational?</w:t>
            </w:r>
          </w:p>
          <w:p w14:paraId="538B4217" w14:textId="49C13029" w:rsidR="002E09B8" w:rsidRPr="000F0331" w:rsidRDefault="002E09B8" w:rsidP="00315E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0F0331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00287F07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146B53" w:rsidRPr="000F0331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F0331">
              <w:rPr>
                <w:rFonts w:ascii="Calibri" w:hAnsi="Calibri" w:cs="Calibri"/>
                <w:sz w:val="20"/>
                <w:szCs w:val="20"/>
              </w:rPr>
              <w:t>Accreditation process</w:t>
            </w:r>
            <w:r w:rsidR="00146B53" w:rsidRPr="000F033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3D7DD5A" w14:textId="4609D03E" w:rsidR="00797BF1" w:rsidRPr="00F60383" w:rsidRDefault="00F60383" w:rsidP="00F60383">
            <w:pPr>
              <w:rPr>
                <w:rFonts w:ascii="Calibri" w:hAnsi="Calibri" w:cs="Calibri"/>
                <w:szCs w:val="20"/>
                <w:u w:val="none"/>
              </w:rPr>
            </w:pPr>
            <w:r w:rsidRPr="00F60383">
              <w:rPr>
                <w:rFonts w:ascii="Calibri" w:hAnsi="Calibri" w:cs="Calibri"/>
                <w:szCs w:val="20"/>
                <w:u w:val="none"/>
              </w:rPr>
              <w:t xml:space="preserve">P. Suarez will discuss with </w:t>
            </w:r>
            <w:proofErr w:type="spellStart"/>
            <w:r w:rsidRPr="00F60383">
              <w:rPr>
                <w:rFonts w:ascii="Calibri" w:hAnsi="Calibri" w:cs="Calibri"/>
                <w:szCs w:val="20"/>
                <w:u w:val="none"/>
              </w:rPr>
              <w:t>Nuventive</w:t>
            </w:r>
            <w:proofErr w:type="spellEnd"/>
            <w:r w:rsidRPr="00F60383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CD12AE">
              <w:rPr>
                <w:rFonts w:ascii="Calibri" w:hAnsi="Calibri" w:cs="Calibri"/>
                <w:szCs w:val="20"/>
                <w:u w:val="none"/>
              </w:rPr>
              <w:t>on</w:t>
            </w:r>
            <w:r w:rsidRPr="00F60383">
              <w:rPr>
                <w:rFonts w:ascii="Calibri" w:hAnsi="Calibri" w:cs="Calibri"/>
                <w:szCs w:val="20"/>
                <w:u w:val="none"/>
              </w:rPr>
              <w:t xml:space="preserve"> operational and planning</w:t>
            </w:r>
            <w:r w:rsidR="002E09B8">
              <w:rPr>
                <w:rFonts w:ascii="Calibri" w:hAnsi="Calibri" w:cs="Calibri"/>
                <w:szCs w:val="20"/>
                <w:u w:val="none"/>
              </w:rPr>
              <w:t xml:space="preserve"> items </w:t>
            </w:r>
            <w:r w:rsidR="00315EB9">
              <w:rPr>
                <w:rFonts w:ascii="Calibri" w:hAnsi="Calibri" w:cs="Calibri"/>
                <w:szCs w:val="20"/>
                <w:u w:val="none"/>
              </w:rPr>
              <w:t xml:space="preserve">used </w:t>
            </w:r>
            <w:r w:rsidR="002E09B8">
              <w:rPr>
                <w:rFonts w:ascii="Calibri" w:hAnsi="Calibri" w:cs="Calibri"/>
                <w:szCs w:val="20"/>
                <w:u w:val="none"/>
              </w:rPr>
              <w:t>f</w:t>
            </w:r>
            <w:r w:rsidR="00CD12AE">
              <w:rPr>
                <w:rFonts w:ascii="Calibri" w:hAnsi="Calibri" w:cs="Calibri"/>
                <w:szCs w:val="20"/>
                <w:u w:val="none"/>
              </w:rPr>
              <w:t>or</w:t>
            </w:r>
            <w:r w:rsidR="002E09B8">
              <w:rPr>
                <w:rFonts w:ascii="Calibri" w:hAnsi="Calibri" w:cs="Calibri"/>
                <w:szCs w:val="20"/>
                <w:u w:val="none"/>
              </w:rPr>
              <w:t xml:space="preserve"> other schools</w:t>
            </w:r>
            <w:r w:rsidRPr="00F60383">
              <w:rPr>
                <w:rFonts w:ascii="Calibri" w:hAnsi="Calibri" w:cs="Calibri"/>
                <w:szCs w:val="20"/>
                <w:u w:val="none"/>
              </w:rPr>
              <w:t>.</w:t>
            </w:r>
          </w:p>
          <w:p w14:paraId="5783A1F7" w14:textId="0EAD4B0F" w:rsidR="00A65206" w:rsidRPr="00A65206" w:rsidRDefault="00A65206" w:rsidP="00A65206">
            <w:pPr>
              <w:rPr>
                <w:rFonts w:ascii="Calibri" w:hAnsi="Calibri" w:cs="Calibri"/>
                <w:szCs w:val="20"/>
              </w:rPr>
            </w:pPr>
          </w:p>
        </w:tc>
      </w:tr>
      <w:tr w:rsidR="0046404E" w14:paraId="7494886B" w14:textId="77777777" w:rsidTr="001E5972">
        <w:tc>
          <w:tcPr>
            <w:tcW w:w="5209" w:type="dxa"/>
          </w:tcPr>
          <w:p w14:paraId="0B0F01A0" w14:textId="54C3B0B1" w:rsidR="0046404E" w:rsidRDefault="0046404E" w:rsidP="004640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PIE FAQ via Ask Joe function</w:t>
            </w:r>
            <w:r w:rsidR="005336E3">
              <w:rPr>
                <w:rFonts w:asciiTheme="majorHAnsi" w:hAnsiTheme="majorHAnsi" w:cstheme="majorHAnsi"/>
                <w:b/>
              </w:rPr>
              <w:t xml:space="preserve"> – Next steps</w:t>
            </w:r>
          </w:p>
        </w:tc>
        <w:tc>
          <w:tcPr>
            <w:tcW w:w="1093" w:type="dxa"/>
          </w:tcPr>
          <w:p w14:paraId="59BE1BFC" w14:textId="08E67FF2" w:rsidR="0046404E" w:rsidRPr="00F2695B" w:rsidRDefault="0046404E" w:rsidP="0046404E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I.B.1</w:t>
            </w:r>
          </w:p>
        </w:tc>
        <w:tc>
          <w:tcPr>
            <w:tcW w:w="4583" w:type="dxa"/>
          </w:tcPr>
          <w:p w14:paraId="74D9F22D" w14:textId="42CA813A" w:rsidR="002D6C67" w:rsidRPr="0041546C" w:rsidRDefault="004B79AD" w:rsidP="0046404E">
            <w:pPr>
              <w:rPr>
                <w:rFonts w:ascii="Calibri" w:hAnsi="Calibri" w:cs="Calibri"/>
                <w:szCs w:val="20"/>
              </w:rPr>
            </w:pPr>
            <w:r w:rsidRPr="0041546C">
              <w:rPr>
                <w:rFonts w:ascii="Calibri" w:hAnsi="Calibri" w:cs="Calibri"/>
                <w:szCs w:val="20"/>
              </w:rPr>
              <w:t xml:space="preserve">J. Hinostroza shared questions for “Ask Joe” </w:t>
            </w:r>
            <w:r w:rsidR="00260692">
              <w:rPr>
                <w:rFonts w:ascii="Calibri" w:hAnsi="Calibri" w:cs="Calibri"/>
                <w:szCs w:val="20"/>
              </w:rPr>
              <w:t>with the PIE committee, this file is in TEAMS</w:t>
            </w:r>
            <w:r w:rsidR="0041438E" w:rsidRPr="0041546C">
              <w:rPr>
                <w:rFonts w:ascii="Calibri" w:hAnsi="Calibri" w:cs="Calibri"/>
                <w:szCs w:val="20"/>
              </w:rPr>
              <w:t xml:space="preserve">, </w:t>
            </w:r>
            <w:r w:rsidR="006A3ECA" w:rsidRPr="0041546C">
              <w:rPr>
                <w:rFonts w:ascii="Calibri" w:hAnsi="Calibri" w:cs="Calibri"/>
                <w:szCs w:val="20"/>
              </w:rPr>
              <w:t>all</w:t>
            </w:r>
            <w:r w:rsidRPr="0041546C">
              <w:rPr>
                <w:rFonts w:ascii="Calibri" w:hAnsi="Calibri" w:cs="Calibri"/>
                <w:szCs w:val="20"/>
              </w:rPr>
              <w:t xml:space="preserve"> committee</w:t>
            </w:r>
            <w:r w:rsidR="0041438E" w:rsidRPr="0041546C">
              <w:rPr>
                <w:rFonts w:ascii="Calibri" w:hAnsi="Calibri" w:cs="Calibri"/>
                <w:szCs w:val="20"/>
              </w:rPr>
              <w:t xml:space="preserve"> members </w:t>
            </w:r>
            <w:r w:rsidRPr="0041546C">
              <w:rPr>
                <w:rFonts w:ascii="Calibri" w:hAnsi="Calibri" w:cs="Calibri"/>
                <w:szCs w:val="20"/>
              </w:rPr>
              <w:t>ha</w:t>
            </w:r>
            <w:r w:rsidR="0041438E" w:rsidRPr="0041546C">
              <w:rPr>
                <w:rFonts w:ascii="Calibri" w:hAnsi="Calibri" w:cs="Calibri"/>
                <w:szCs w:val="20"/>
              </w:rPr>
              <w:t>ve</w:t>
            </w:r>
            <w:r w:rsidRPr="0041546C">
              <w:rPr>
                <w:rFonts w:ascii="Calibri" w:hAnsi="Calibri" w:cs="Calibri"/>
                <w:szCs w:val="20"/>
              </w:rPr>
              <w:t xml:space="preserve"> access to this</w:t>
            </w:r>
            <w:r w:rsidR="00260692">
              <w:rPr>
                <w:rFonts w:ascii="Calibri" w:hAnsi="Calibri" w:cs="Calibri"/>
                <w:szCs w:val="20"/>
              </w:rPr>
              <w:t xml:space="preserve"> file and </w:t>
            </w:r>
            <w:r w:rsidR="002C5F79">
              <w:rPr>
                <w:rFonts w:ascii="Calibri" w:hAnsi="Calibri" w:cs="Calibri"/>
                <w:szCs w:val="20"/>
              </w:rPr>
              <w:t>can</w:t>
            </w:r>
            <w:r w:rsidR="00260692">
              <w:rPr>
                <w:rFonts w:ascii="Calibri" w:hAnsi="Calibri" w:cs="Calibri"/>
                <w:szCs w:val="20"/>
              </w:rPr>
              <w:t xml:space="preserve"> add additional</w:t>
            </w:r>
            <w:r w:rsidRPr="0041546C">
              <w:rPr>
                <w:rFonts w:ascii="Calibri" w:hAnsi="Calibri" w:cs="Calibri"/>
                <w:szCs w:val="20"/>
              </w:rPr>
              <w:t xml:space="preserve"> questions</w:t>
            </w:r>
            <w:r w:rsidR="00260692">
              <w:rPr>
                <w:rFonts w:ascii="Calibri" w:hAnsi="Calibri" w:cs="Calibri"/>
                <w:szCs w:val="20"/>
              </w:rPr>
              <w:t xml:space="preserve"> as needed</w:t>
            </w:r>
            <w:r w:rsidR="0041438E" w:rsidRPr="0041546C">
              <w:rPr>
                <w:rFonts w:ascii="Calibri" w:hAnsi="Calibri" w:cs="Calibri"/>
                <w:szCs w:val="20"/>
              </w:rPr>
              <w:t>. J. Hinostroza will review</w:t>
            </w:r>
            <w:r w:rsidR="00ED7392" w:rsidRPr="0041546C">
              <w:rPr>
                <w:rFonts w:ascii="Calibri" w:hAnsi="Calibri" w:cs="Calibri"/>
                <w:szCs w:val="20"/>
              </w:rPr>
              <w:t xml:space="preserve"> the file</w:t>
            </w:r>
            <w:r w:rsidR="0041438E" w:rsidRPr="0041546C">
              <w:rPr>
                <w:rFonts w:ascii="Calibri" w:hAnsi="Calibri" w:cs="Calibri"/>
                <w:szCs w:val="20"/>
              </w:rPr>
              <w:t xml:space="preserve"> periodically</w:t>
            </w:r>
            <w:r w:rsidR="002C5F79">
              <w:rPr>
                <w:rFonts w:ascii="Calibri" w:hAnsi="Calibri" w:cs="Calibri"/>
                <w:szCs w:val="20"/>
              </w:rPr>
              <w:t xml:space="preserve"> on question updates</w:t>
            </w:r>
            <w:r w:rsidR="00ED7392" w:rsidRPr="0041546C">
              <w:rPr>
                <w:rFonts w:ascii="Calibri" w:hAnsi="Calibri" w:cs="Calibri"/>
                <w:szCs w:val="20"/>
              </w:rPr>
              <w:t>.</w:t>
            </w:r>
          </w:p>
          <w:p w14:paraId="29CB2156" w14:textId="77777777" w:rsidR="004B79AD" w:rsidRDefault="004B79AD" w:rsidP="0046404E">
            <w:pPr>
              <w:rPr>
                <w:rFonts w:ascii="Calibri" w:hAnsi="Calibri" w:cs="Calibri"/>
                <w:szCs w:val="20"/>
              </w:rPr>
            </w:pPr>
          </w:p>
          <w:p w14:paraId="45EC3ACA" w14:textId="4B67F26A" w:rsidR="003F339F" w:rsidRDefault="003F339F" w:rsidP="0046404E">
            <w:pPr>
              <w:rPr>
                <w:rFonts w:ascii="Calibri" w:hAnsi="Calibri" w:cs="Calibri"/>
                <w:szCs w:val="20"/>
              </w:rPr>
            </w:pPr>
            <w:r w:rsidRPr="004B79AD">
              <w:rPr>
                <w:rFonts w:ascii="Calibri" w:hAnsi="Calibri" w:cs="Calibri"/>
                <w:szCs w:val="20"/>
                <w:u w:val="none"/>
              </w:rPr>
              <w:t>P. Suare</w:t>
            </w:r>
            <w:r w:rsidR="00C3264A">
              <w:rPr>
                <w:rFonts w:ascii="Calibri" w:hAnsi="Calibri" w:cs="Calibri"/>
                <w:szCs w:val="20"/>
                <w:u w:val="none"/>
              </w:rPr>
              <w:t>z</w:t>
            </w:r>
            <w:r w:rsidR="004B79AD" w:rsidRPr="004B79AD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F87067">
              <w:rPr>
                <w:rFonts w:ascii="Calibri" w:hAnsi="Calibri" w:cs="Calibri"/>
                <w:szCs w:val="20"/>
                <w:u w:val="none"/>
              </w:rPr>
              <w:t xml:space="preserve">said once questions are available, he will work with the committee in adding the </w:t>
            </w:r>
            <w:r w:rsidR="00287F07">
              <w:rPr>
                <w:rFonts w:ascii="Calibri" w:hAnsi="Calibri" w:cs="Calibri"/>
                <w:szCs w:val="20"/>
                <w:u w:val="none"/>
              </w:rPr>
              <w:t xml:space="preserve">additional </w:t>
            </w:r>
            <w:r w:rsidR="00F87067">
              <w:rPr>
                <w:rFonts w:ascii="Calibri" w:hAnsi="Calibri" w:cs="Calibri"/>
                <w:szCs w:val="20"/>
                <w:u w:val="none"/>
              </w:rPr>
              <w:t xml:space="preserve">questions </w:t>
            </w:r>
            <w:r w:rsidR="00C25EEB">
              <w:rPr>
                <w:rFonts w:ascii="Calibri" w:hAnsi="Calibri" w:cs="Calibri"/>
                <w:szCs w:val="20"/>
                <w:u w:val="none"/>
              </w:rPr>
              <w:t>for</w:t>
            </w:r>
            <w:r w:rsidR="004B79AD" w:rsidRPr="004B79AD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C25EEB">
              <w:rPr>
                <w:rFonts w:ascii="Calibri" w:hAnsi="Calibri" w:cs="Calibri"/>
                <w:szCs w:val="20"/>
                <w:u w:val="none"/>
              </w:rPr>
              <w:t>“</w:t>
            </w:r>
            <w:r w:rsidRPr="004B79AD">
              <w:rPr>
                <w:rFonts w:ascii="Calibri" w:hAnsi="Calibri" w:cs="Calibri"/>
                <w:szCs w:val="20"/>
                <w:u w:val="none"/>
              </w:rPr>
              <w:t>Ask Joe</w:t>
            </w:r>
            <w:r w:rsidR="00C25EEB">
              <w:rPr>
                <w:rFonts w:ascii="Calibri" w:hAnsi="Calibri" w:cs="Calibri"/>
                <w:szCs w:val="20"/>
                <w:u w:val="none"/>
              </w:rPr>
              <w:t>”.</w:t>
            </w:r>
          </w:p>
          <w:p w14:paraId="6D44699C" w14:textId="7AB56DFD" w:rsidR="00CA33BB" w:rsidRPr="00AA212A" w:rsidRDefault="00CA33BB" w:rsidP="00C23D8F">
            <w:pPr>
              <w:tabs>
                <w:tab w:val="left" w:pos="3539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46404E" w14:paraId="6912D7FF" w14:textId="77777777" w:rsidTr="001E5972">
        <w:tc>
          <w:tcPr>
            <w:tcW w:w="5209" w:type="dxa"/>
          </w:tcPr>
          <w:p w14:paraId="4C7E712F" w14:textId="50377BE1" w:rsidR="0046404E" w:rsidRDefault="0046404E" w:rsidP="004640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Identify best practices for communication </w:t>
            </w:r>
            <w:r w:rsidR="009403EB">
              <w:rPr>
                <w:rFonts w:asciiTheme="majorHAnsi" w:hAnsiTheme="majorHAnsi" w:cstheme="majorHAnsi"/>
                <w:b/>
              </w:rPr>
              <w:t xml:space="preserve">– additional suggestions </w:t>
            </w:r>
          </w:p>
        </w:tc>
        <w:tc>
          <w:tcPr>
            <w:tcW w:w="1093" w:type="dxa"/>
          </w:tcPr>
          <w:p w14:paraId="29C8FDFA" w14:textId="3665642E" w:rsidR="0046404E" w:rsidRPr="00F2695B" w:rsidRDefault="0046404E" w:rsidP="0046404E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I.B.1</w:t>
            </w:r>
          </w:p>
        </w:tc>
        <w:tc>
          <w:tcPr>
            <w:tcW w:w="4583" w:type="dxa"/>
          </w:tcPr>
          <w:p w14:paraId="0A2FAAAE" w14:textId="2A7B3178" w:rsidR="003B330B" w:rsidRDefault="003B330B" w:rsidP="0046404E">
            <w:pPr>
              <w:rPr>
                <w:rFonts w:ascii="Calibri" w:hAnsi="Calibri" w:cs="Calibri"/>
                <w:szCs w:val="20"/>
              </w:rPr>
            </w:pPr>
            <w:r w:rsidRPr="003B330B">
              <w:rPr>
                <w:rFonts w:ascii="Calibri" w:hAnsi="Calibri" w:cs="Calibri"/>
                <w:szCs w:val="20"/>
              </w:rPr>
              <w:t xml:space="preserve">J. Hinostroza asked the committee members if they had any additional suggestions on communication </w:t>
            </w:r>
            <w:r w:rsidR="00BF4BB6">
              <w:rPr>
                <w:rFonts w:ascii="Calibri" w:hAnsi="Calibri" w:cs="Calibri"/>
                <w:szCs w:val="20"/>
              </w:rPr>
              <w:t xml:space="preserve">to the </w:t>
            </w:r>
            <w:r w:rsidRPr="003B330B">
              <w:rPr>
                <w:rFonts w:ascii="Calibri" w:hAnsi="Calibri" w:cs="Calibri"/>
                <w:szCs w:val="20"/>
              </w:rPr>
              <w:t>unit member</w:t>
            </w:r>
            <w:r w:rsidR="00882A3F">
              <w:rPr>
                <w:rFonts w:ascii="Calibri" w:hAnsi="Calibri" w:cs="Calibri"/>
                <w:szCs w:val="20"/>
              </w:rPr>
              <w:t xml:space="preserve"> </w:t>
            </w:r>
            <w:r w:rsidRPr="003B330B">
              <w:rPr>
                <w:rFonts w:ascii="Calibri" w:hAnsi="Calibri" w:cs="Calibri"/>
                <w:szCs w:val="20"/>
              </w:rPr>
              <w:t>completing their unit PIE. For example, what information is working, and what can be shared across the College?</w:t>
            </w:r>
          </w:p>
          <w:p w14:paraId="40C60BA4" w14:textId="77777777" w:rsidR="003B330B" w:rsidRDefault="003B330B" w:rsidP="0046404E">
            <w:pPr>
              <w:rPr>
                <w:rFonts w:ascii="Calibri" w:hAnsi="Calibri" w:cs="Calibri"/>
                <w:szCs w:val="20"/>
              </w:rPr>
            </w:pPr>
          </w:p>
          <w:p w14:paraId="5A757136" w14:textId="05C63D6B" w:rsidR="001C5E7D" w:rsidRDefault="001C5E7D" w:rsidP="001C5E7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Suggestions:</w:t>
            </w:r>
          </w:p>
          <w:p w14:paraId="01F9495A" w14:textId="08E88CCE" w:rsidR="001C5E7D" w:rsidRPr="00AB1A71" w:rsidRDefault="001C5E7D" w:rsidP="001C5E7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AB1A71">
              <w:rPr>
                <w:rFonts w:ascii="Calibri" w:hAnsi="Calibri" w:cs="Calibri"/>
                <w:sz w:val="20"/>
                <w:szCs w:val="20"/>
              </w:rPr>
              <w:t>Thanking Unit members for their PIE information via email, phone call, or one-on-one discussion would help</w:t>
            </w:r>
            <w:r w:rsidR="00260692" w:rsidRPr="00AB1A71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="00882A3F" w:rsidRPr="00AB1A71">
              <w:rPr>
                <w:rFonts w:ascii="Calibri" w:hAnsi="Calibri" w:cs="Calibri"/>
                <w:sz w:val="20"/>
                <w:szCs w:val="20"/>
              </w:rPr>
              <w:t>m</w:t>
            </w:r>
            <w:r w:rsidR="00260692" w:rsidRPr="00AB1A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1A71">
              <w:rPr>
                <w:rFonts w:ascii="Calibri" w:hAnsi="Calibri" w:cs="Calibri"/>
                <w:sz w:val="20"/>
                <w:szCs w:val="20"/>
              </w:rPr>
              <w:t>identify the correct or incorrect information entered in PIE.</w:t>
            </w:r>
          </w:p>
          <w:p w14:paraId="4BDEDDA4" w14:textId="5C6E6638" w:rsidR="001C5E7D" w:rsidRPr="00AB1A71" w:rsidRDefault="00374B99" w:rsidP="001C5E7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AB1A71">
              <w:rPr>
                <w:rFonts w:ascii="Calibri" w:hAnsi="Calibri" w:cs="Calibri"/>
                <w:sz w:val="20"/>
                <w:szCs w:val="20"/>
              </w:rPr>
              <w:t>Create a feedback chart for PIE</w:t>
            </w:r>
            <w:r w:rsidR="00882A3F" w:rsidRPr="00AB1A7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52D3ED3" w14:textId="6CDE1B4B" w:rsidR="00374B99" w:rsidRPr="00AB1A71" w:rsidRDefault="00374B99" w:rsidP="001C5E7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AB1A71">
              <w:rPr>
                <w:rFonts w:ascii="Calibri" w:hAnsi="Calibri" w:cs="Calibri"/>
                <w:sz w:val="20"/>
                <w:szCs w:val="20"/>
              </w:rPr>
              <w:t>When reviewing PIE, possibly creating Smartsheet to fill out PIE information.</w:t>
            </w:r>
          </w:p>
          <w:p w14:paraId="69B94331" w14:textId="77777777" w:rsidR="00984F46" w:rsidRDefault="00984F46" w:rsidP="0046404E">
            <w:pPr>
              <w:rPr>
                <w:rFonts w:ascii="Calibri" w:hAnsi="Calibri" w:cs="Calibri"/>
                <w:szCs w:val="20"/>
              </w:rPr>
            </w:pPr>
          </w:p>
          <w:p w14:paraId="1EC43ADC" w14:textId="5C6354CE" w:rsidR="00984F46" w:rsidRPr="00AA212A" w:rsidRDefault="00984F46" w:rsidP="0046404E">
            <w:pPr>
              <w:rPr>
                <w:rFonts w:ascii="Calibri" w:hAnsi="Calibri" w:cs="Calibri"/>
                <w:szCs w:val="20"/>
              </w:rPr>
            </w:pPr>
          </w:p>
        </w:tc>
      </w:tr>
      <w:tr w:rsidR="0046404E" w14:paraId="5488FBF3" w14:textId="77777777" w:rsidTr="001E5972">
        <w:tc>
          <w:tcPr>
            <w:tcW w:w="5209" w:type="dxa"/>
          </w:tcPr>
          <w:p w14:paraId="6DEEFC5E" w14:textId="76321371" w:rsidR="0046404E" w:rsidRPr="00552A3D" w:rsidRDefault="0046404E" w:rsidP="004640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 xml:space="preserve">Other </w:t>
            </w:r>
          </w:p>
        </w:tc>
        <w:tc>
          <w:tcPr>
            <w:tcW w:w="1093" w:type="dxa"/>
          </w:tcPr>
          <w:p w14:paraId="04549DC9" w14:textId="77777777" w:rsidR="0046404E" w:rsidRPr="00F2695B" w:rsidRDefault="0046404E" w:rsidP="0046404E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4583" w:type="dxa"/>
          </w:tcPr>
          <w:p w14:paraId="3D35D068" w14:textId="77777777" w:rsidR="0046404E" w:rsidRPr="00AA212A" w:rsidRDefault="0046404E" w:rsidP="0046404E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0A9B88F6" w14:textId="285951AE" w:rsidR="00DF77DF" w:rsidRDefault="00DF77DF" w:rsidP="00DF77DF">
      <w:pPr>
        <w:rPr>
          <w:sz w:val="22"/>
          <w:szCs w:val="22"/>
        </w:rPr>
      </w:pPr>
    </w:p>
    <w:p w14:paraId="0985A9D9" w14:textId="77777777" w:rsidR="00E74FA7" w:rsidRDefault="00E74FA7" w:rsidP="00E74FA7">
      <w:pPr>
        <w:jc w:val="center"/>
        <w:rPr>
          <w:u w:val="none"/>
        </w:rPr>
      </w:pPr>
      <w:r w:rsidRPr="00BB10B0">
        <w:rPr>
          <w:u w:val="none"/>
        </w:rPr>
        <w:t>2021-22 Meetings 11:00-12:30PM 1st &amp; 3rd Mondays</w:t>
      </w:r>
    </w:p>
    <w:p w14:paraId="67D19BA8" w14:textId="77777777" w:rsidR="00E74FA7" w:rsidRPr="00BB10B0" w:rsidRDefault="00E74FA7" w:rsidP="00E74FA7">
      <w:pPr>
        <w:jc w:val="center"/>
        <w:rPr>
          <w:u w:val="none"/>
        </w:rPr>
      </w:pPr>
      <w:r w:rsidRPr="00BB10B0">
        <w:rPr>
          <w:b/>
          <w:u w:val="none"/>
        </w:rPr>
        <w:t>Fall 2021</w:t>
      </w:r>
      <w:r w:rsidRPr="00BB10B0">
        <w:rPr>
          <w:u w:val="none"/>
        </w:rPr>
        <w:t xml:space="preserve"> September 20 October 4 &amp; 18 November 1 &amp; 15</w:t>
      </w:r>
    </w:p>
    <w:p w14:paraId="6F4D7437" w14:textId="77777777" w:rsidR="00E74FA7" w:rsidRPr="00BB10B0" w:rsidRDefault="00E74FA7" w:rsidP="00E74FA7">
      <w:pPr>
        <w:jc w:val="center"/>
        <w:rPr>
          <w:u w:val="none"/>
        </w:rPr>
      </w:pPr>
      <w:r w:rsidRPr="00BB10B0">
        <w:rPr>
          <w:b/>
          <w:u w:val="none"/>
        </w:rPr>
        <w:t>Spring 2022</w:t>
      </w:r>
      <w:r w:rsidRPr="00BB10B0">
        <w:rPr>
          <w:u w:val="none"/>
        </w:rPr>
        <w:t xml:space="preserve"> March 7 &amp; 21 April 4 &amp; 18 May 2 &amp; 16</w:t>
      </w:r>
    </w:p>
    <w:p w14:paraId="059F44D9" w14:textId="4A20FAFE" w:rsidR="00536017" w:rsidRDefault="00536017" w:rsidP="00DF77DF">
      <w:pPr>
        <w:rPr>
          <w:sz w:val="22"/>
          <w:szCs w:val="22"/>
        </w:rPr>
      </w:pPr>
    </w:p>
    <w:sectPr w:rsidR="0053601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B52"/>
    <w:multiLevelType w:val="hybridMultilevel"/>
    <w:tmpl w:val="ACF24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088"/>
    <w:multiLevelType w:val="hybridMultilevel"/>
    <w:tmpl w:val="DC125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239"/>
    <w:multiLevelType w:val="hybridMultilevel"/>
    <w:tmpl w:val="1D82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5A1"/>
    <w:multiLevelType w:val="hybridMultilevel"/>
    <w:tmpl w:val="4992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627D"/>
    <w:multiLevelType w:val="hybridMultilevel"/>
    <w:tmpl w:val="4FEC7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B7811"/>
    <w:multiLevelType w:val="hybridMultilevel"/>
    <w:tmpl w:val="FD5A0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CCE"/>
    <w:multiLevelType w:val="hybridMultilevel"/>
    <w:tmpl w:val="081C58CA"/>
    <w:lvl w:ilvl="0" w:tplc="7D20AD46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3FFB50E6"/>
    <w:multiLevelType w:val="hybridMultilevel"/>
    <w:tmpl w:val="35C8AA34"/>
    <w:lvl w:ilvl="0" w:tplc="268668C2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411F02FC"/>
    <w:multiLevelType w:val="hybridMultilevel"/>
    <w:tmpl w:val="5862F86A"/>
    <w:lvl w:ilvl="0" w:tplc="06EE59B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449834D9"/>
    <w:multiLevelType w:val="hybridMultilevel"/>
    <w:tmpl w:val="13643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593B"/>
    <w:multiLevelType w:val="hybridMultilevel"/>
    <w:tmpl w:val="BDBC7E0A"/>
    <w:lvl w:ilvl="0" w:tplc="61C6847A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659263DB"/>
    <w:multiLevelType w:val="hybridMultilevel"/>
    <w:tmpl w:val="9094FD96"/>
    <w:lvl w:ilvl="0" w:tplc="EBEC569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6C413F5B"/>
    <w:multiLevelType w:val="hybridMultilevel"/>
    <w:tmpl w:val="A8F67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12295"/>
    <w:multiLevelType w:val="hybridMultilevel"/>
    <w:tmpl w:val="18200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0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27"/>
    <w:rsid w:val="00015C81"/>
    <w:rsid w:val="00016756"/>
    <w:rsid w:val="00024071"/>
    <w:rsid w:val="00026363"/>
    <w:rsid w:val="000266A0"/>
    <w:rsid w:val="00031932"/>
    <w:rsid w:val="00047FF0"/>
    <w:rsid w:val="000624F0"/>
    <w:rsid w:val="00063FFC"/>
    <w:rsid w:val="000758CE"/>
    <w:rsid w:val="000772DF"/>
    <w:rsid w:val="00090FB7"/>
    <w:rsid w:val="000913CA"/>
    <w:rsid w:val="00093CEA"/>
    <w:rsid w:val="00094693"/>
    <w:rsid w:val="000A4A34"/>
    <w:rsid w:val="000C02F8"/>
    <w:rsid w:val="000C0A1D"/>
    <w:rsid w:val="000C549A"/>
    <w:rsid w:val="000D2D29"/>
    <w:rsid w:val="000D738A"/>
    <w:rsid w:val="000E7447"/>
    <w:rsid w:val="000F0331"/>
    <w:rsid w:val="000F54B7"/>
    <w:rsid w:val="001006D1"/>
    <w:rsid w:val="001103F5"/>
    <w:rsid w:val="00136F0C"/>
    <w:rsid w:val="001402DD"/>
    <w:rsid w:val="00146B53"/>
    <w:rsid w:val="0015795B"/>
    <w:rsid w:val="00187EEF"/>
    <w:rsid w:val="001954BE"/>
    <w:rsid w:val="001B38E6"/>
    <w:rsid w:val="001B5A97"/>
    <w:rsid w:val="001C5E7D"/>
    <w:rsid w:val="001E14DB"/>
    <w:rsid w:val="001E2777"/>
    <w:rsid w:val="001E5972"/>
    <w:rsid w:val="00213F19"/>
    <w:rsid w:val="0022122D"/>
    <w:rsid w:val="002225E7"/>
    <w:rsid w:val="002263A0"/>
    <w:rsid w:val="00253BB7"/>
    <w:rsid w:val="00260692"/>
    <w:rsid w:val="00263209"/>
    <w:rsid w:val="00265073"/>
    <w:rsid w:val="00273DEC"/>
    <w:rsid w:val="002879B0"/>
    <w:rsid w:val="00287F07"/>
    <w:rsid w:val="00291A6A"/>
    <w:rsid w:val="002B4CC3"/>
    <w:rsid w:val="002C5F79"/>
    <w:rsid w:val="002D6C67"/>
    <w:rsid w:val="002E09B8"/>
    <w:rsid w:val="002E2280"/>
    <w:rsid w:val="002F630E"/>
    <w:rsid w:val="00303851"/>
    <w:rsid w:val="00306E7F"/>
    <w:rsid w:val="00315EB9"/>
    <w:rsid w:val="0031629E"/>
    <w:rsid w:val="00317851"/>
    <w:rsid w:val="00334B1E"/>
    <w:rsid w:val="00372786"/>
    <w:rsid w:val="00373317"/>
    <w:rsid w:val="00374B99"/>
    <w:rsid w:val="00382291"/>
    <w:rsid w:val="0038525F"/>
    <w:rsid w:val="00392650"/>
    <w:rsid w:val="003A4DEF"/>
    <w:rsid w:val="003B2548"/>
    <w:rsid w:val="003B330B"/>
    <w:rsid w:val="003D0A7A"/>
    <w:rsid w:val="003D260F"/>
    <w:rsid w:val="003E127D"/>
    <w:rsid w:val="003E2B20"/>
    <w:rsid w:val="003E6CF3"/>
    <w:rsid w:val="003F339F"/>
    <w:rsid w:val="003F7C6D"/>
    <w:rsid w:val="004035B2"/>
    <w:rsid w:val="004047C1"/>
    <w:rsid w:val="00412B03"/>
    <w:rsid w:val="0041438E"/>
    <w:rsid w:val="0041546C"/>
    <w:rsid w:val="004171B1"/>
    <w:rsid w:val="0042049F"/>
    <w:rsid w:val="00425FA9"/>
    <w:rsid w:val="00447035"/>
    <w:rsid w:val="00451C38"/>
    <w:rsid w:val="00452B00"/>
    <w:rsid w:val="004617A8"/>
    <w:rsid w:val="0046404E"/>
    <w:rsid w:val="00464AE0"/>
    <w:rsid w:val="00465E0E"/>
    <w:rsid w:val="0046614B"/>
    <w:rsid w:val="00480603"/>
    <w:rsid w:val="004857EA"/>
    <w:rsid w:val="00485E96"/>
    <w:rsid w:val="004A2CF1"/>
    <w:rsid w:val="004A5ED7"/>
    <w:rsid w:val="004B1463"/>
    <w:rsid w:val="004B79AD"/>
    <w:rsid w:val="004C02E7"/>
    <w:rsid w:val="004C18CC"/>
    <w:rsid w:val="004D6D2C"/>
    <w:rsid w:val="00501817"/>
    <w:rsid w:val="00511467"/>
    <w:rsid w:val="00511D94"/>
    <w:rsid w:val="00532778"/>
    <w:rsid w:val="005336E3"/>
    <w:rsid w:val="00536017"/>
    <w:rsid w:val="005464EE"/>
    <w:rsid w:val="00552A3D"/>
    <w:rsid w:val="005635C3"/>
    <w:rsid w:val="00565DB9"/>
    <w:rsid w:val="00580C70"/>
    <w:rsid w:val="005917D9"/>
    <w:rsid w:val="00592537"/>
    <w:rsid w:val="005A1139"/>
    <w:rsid w:val="005B4110"/>
    <w:rsid w:val="005C0780"/>
    <w:rsid w:val="005C2EFB"/>
    <w:rsid w:val="005C5DB7"/>
    <w:rsid w:val="005D431E"/>
    <w:rsid w:val="005F1684"/>
    <w:rsid w:val="005F5695"/>
    <w:rsid w:val="005F68F5"/>
    <w:rsid w:val="0061152A"/>
    <w:rsid w:val="00611B83"/>
    <w:rsid w:val="00620347"/>
    <w:rsid w:val="006252C8"/>
    <w:rsid w:val="006264CD"/>
    <w:rsid w:val="0063300B"/>
    <w:rsid w:val="006376F5"/>
    <w:rsid w:val="0064164F"/>
    <w:rsid w:val="0065094D"/>
    <w:rsid w:val="00653113"/>
    <w:rsid w:val="006561A6"/>
    <w:rsid w:val="006804AC"/>
    <w:rsid w:val="00682B58"/>
    <w:rsid w:val="00696CA4"/>
    <w:rsid w:val="006A3ECA"/>
    <w:rsid w:val="006C412B"/>
    <w:rsid w:val="006D403A"/>
    <w:rsid w:val="006F47A3"/>
    <w:rsid w:val="00714C61"/>
    <w:rsid w:val="00726D3C"/>
    <w:rsid w:val="00727877"/>
    <w:rsid w:val="00744920"/>
    <w:rsid w:val="00763022"/>
    <w:rsid w:val="0076743A"/>
    <w:rsid w:val="00777AF5"/>
    <w:rsid w:val="00784B61"/>
    <w:rsid w:val="0079552E"/>
    <w:rsid w:val="00797BF1"/>
    <w:rsid w:val="007A0745"/>
    <w:rsid w:val="007B2D27"/>
    <w:rsid w:val="007B6887"/>
    <w:rsid w:val="007C1390"/>
    <w:rsid w:val="007C3F01"/>
    <w:rsid w:val="007D1A79"/>
    <w:rsid w:val="007D1AFA"/>
    <w:rsid w:val="007D459E"/>
    <w:rsid w:val="007D57F2"/>
    <w:rsid w:val="007F4A89"/>
    <w:rsid w:val="007F5FFA"/>
    <w:rsid w:val="007F7A36"/>
    <w:rsid w:val="00807179"/>
    <w:rsid w:val="008247AB"/>
    <w:rsid w:val="00833131"/>
    <w:rsid w:val="00846536"/>
    <w:rsid w:val="008539F7"/>
    <w:rsid w:val="00853B5F"/>
    <w:rsid w:val="008574FF"/>
    <w:rsid w:val="00861334"/>
    <w:rsid w:val="0087118A"/>
    <w:rsid w:val="00882A3F"/>
    <w:rsid w:val="00896105"/>
    <w:rsid w:val="008B1AA4"/>
    <w:rsid w:val="008C19DC"/>
    <w:rsid w:val="008D77FB"/>
    <w:rsid w:val="008E7F14"/>
    <w:rsid w:val="008F245B"/>
    <w:rsid w:val="008F5252"/>
    <w:rsid w:val="009163F4"/>
    <w:rsid w:val="0093113E"/>
    <w:rsid w:val="00931E44"/>
    <w:rsid w:val="00935E90"/>
    <w:rsid w:val="009403EB"/>
    <w:rsid w:val="00975E9E"/>
    <w:rsid w:val="00984F46"/>
    <w:rsid w:val="00993A47"/>
    <w:rsid w:val="009A723C"/>
    <w:rsid w:val="009B61A0"/>
    <w:rsid w:val="009B7C6B"/>
    <w:rsid w:val="009B7D06"/>
    <w:rsid w:val="009C36ED"/>
    <w:rsid w:val="009C6E90"/>
    <w:rsid w:val="009C7DEF"/>
    <w:rsid w:val="009D5553"/>
    <w:rsid w:val="009E528B"/>
    <w:rsid w:val="009F36A1"/>
    <w:rsid w:val="009F62F4"/>
    <w:rsid w:val="00A00F0F"/>
    <w:rsid w:val="00A0204F"/>
    <w:rsid w:val="00A1067C"/>
    <w:rsid w:val="00A131BC"/>
    <w:rsid w:val="00A179E0"/>
    <w:rsid w:val="00A26378"/>
    <w:rsid w:val="00A40986"/>
    <w:rsid w:val="00A65206"/>
    <w:rsid w:val="00A71D84"/>
    <w:rsid w:val="00A8514C"/>
    <w:rsid w:val="00A85613"/>
    <w:rsid w:val="00AA00EE"/>
    <w:rsid w:val="00AA1A46"/>
    <w:rsid w:val="00AA212A"/>
    <w:rsid w:val="00AA39FE"/>
    <w:rsid w:val="00AA45C2"/>
    <w:rsid w:val="00AA5762"/>
    <w:rsid w:val="00AB1A71"/>
    <w:rsid w:val="00AC4FCD"/>
    <w:rsid w:val="00AC501B"/>
    <w:rsid w:val="00AC72F4"/>
    <w:rsid w:val="00AD21FB"/>
    <w:rsid w:val="00AD598E"/>
    <w:rsid w:val="00AD6CCD"/>
    <w:rsid w:val="00AE0721"/>
    <w:rsid w:val="00AE194C"/>
    <w:rsid w:val="00B03F54"/>
    <w:rsid w:val="00B07454"/>
    <w:rsid w:val="00B115A4"/>
    <w:rsid w:val="00B17A40"/>
    <w:rsid w:val="00B36CB2"/>
    <w:rsid w:val="00B43AD6"/>
    <w:rsid w:val="00B476EF"/>
    <w:rsid w:val="00B57928"/>
    <w:rsid w:val="00B61931"/>
    <w:rsid w:val="00B62BA6"/>
    <w:rsid w:val="00B6360A"/>
    <w:rsid w:val="00B638A8"/>
    <w:rsid w:val="00B74EC6"/>
    <w:rsid w:val="00B775E4"/>
    <w:rsid w:val="00B90A6F"/>
    <w:rsid w:val="00B94BE4"/>
    <w:rsid w:val="00BB6299"/>
    <w:rsid w:val="00BC5D2C"/>
    <w:rsid w:val="00BE174E"/>
    <w:rsid w:val="00BE20C4"/>
    <w:rsid w:val="00BE2885"/>
    <w:rsid w:val="00BF24E1"/>
    <w:rsid w:val="00BF4494"/>
    <w:rsid w:val="00BF4BB6"/>
    <w:rsid w:val="00C04B0D"/>
    <w:rsid w:val="00C15F56"/>
    <w:rsid w:val="00C23D8F"/>
    <w:rsid w:val="00C25EEB"/>
    <w:rsid w:val="00C3264A"/>
    <w:rsid w:val="00C35D6C"/>
    <w:rsid w:val="00C36EFB"/>
    <w:rsid w:val="00C40EE0"/>
    <w:rsid w:val="00C64E78"/>
    <w:rsid w:val="00C67224"/>
    <w:rsid w:val="00C7743B"/>
    <w:rsid w:val="00C80F27"/>
    <w:rsid w:val="00C86C00"/>
    <w:rsid w:val="00C9667F"/>
    <w:rsid w:val="00CA1CCD"/>
    <w:rsid w:val="00CA33BB"/>
    <w:rsid w:val="00CB7E71"/>
    <w:rsid w:val="00CC0FC9"/>
    <w:rsid w:val="00CC49DC"/>
    <w:rsid w:val="00CD12AE"/>
    <w:rsid w:val="00CE700A"/>
    <w:rsid w:val="00CE71B5"/>
    <w:rsid w:val="00CF33AA"/>
    <w:rsid w:val="00D00EEC"/>
    <w:rsid w:val="00D059B2"/>
    <w:rsid w:val="00D1136A"/>
    <w:rsid w:val="00D12595"/>
    <w:rsid w:val="00D17A32"/>
    <w:rsid w:val="00D221CA"/>
    <w:rsid w:val="00D359D0"/>
    <w:rsid w:val="00D427FA"/>
    <w:rsid w:val="00D456C1"/>
    <w:rsid w:val="00D60F07"/>
    <w:rsid w:val="00D62631"/>
    <w:rsid w:val="00D6610E"/>
    <w:rsid w:val="00D708A0"/>
    <w:rsid w:val="00D70CC7"/>
    <w:rsid w:val="00D845CC"/>
    <w:rsid w:val="00D85DB7"/>
    <w:rsid w:val="00D86C30"/>
    <w:rsid w:val="00D8788E"/>
    <w:rsid w:val="00D91B73"/>
    <w:rsid w:val="00DA1347"/>
    <w:rsid w:val="00DA1FBC"/>
    <w:rsid w:val="00DA55BB"/>
    <w:rsid w:val="00DB1038"/>
    <w:rsid w:val="00DB4810"/>
    <w:rsid w:val="00DC78F6"/>
    <w:rsid w:val="00DD03AD"/>
    <w:rsid w:val="00DD6F1C"/>
    <w:rsid w:val="00DE25AE"/>
    <w:rsid w:val="00DE3C62"/>
    <w:rsid w:val="00DF0562"/>
    <w:rsid w:val="00DF409A"/>
    <w:rsid w:val="00DF5487"/>
    <w:rsid w:val="00DF77DF"/>
    <w:rsid w:val="00E011FC"/>
    <w:rsid w:val="00E14F50"/>
    <w:rsid w:val="00E205E7"/>
    <w:rsid w:val="00E22F56"/>
    <w:rsid w:val="00E232B9"/>
    <w:rsid w:val="00E3574A"/>
    <w:rsid w:val="00E42019"/>
    <w:rsid w:val="00E47251"/>
    <w:rsid w:val="00E60525"/>
    <w:rsid w:val="00E645AB"/>
    <w:rsid w:val="00E71C0D"/>
    <w:rsid w:val="00E74FA7"/>
    <w:rsid w:val="00E8687F"/>
    <w:rsid w:val="00EA2ABC"/>
    <w:rsid w:val="00EA37C8"/>
    <w:rsid w:val="00EB1CB8"/>
    <w:rsid w:val="00EC0184"/>
    <w:rsid w:val="00ED7392"/>
    <w:rsid w:val="00EE6FC1"/>
    <w:rsid w:val="00F11141"/>
    <w:rsid w:val="00F218DB"/>
    <w:rsid w:val="00F21D14"/>
    <w:rsid w:val="00F2695B"/>
    <w:rsid w:val="00F30BD7"/>
    <w:rsid w:val="00F35039"/>
    <w:rsid w:val="00F41F06"/>
    <w:rsid w:val="00F50129"/>
    <w:rsid w:val="00F60383"/>
    <w:rsid w:val="00F627F5"/>
    <w:rsid w:val="00F637E4"/>
    <w:rsid w:val="00F87067"/>
    <w:rsid w:val="00F9727B"/>
    <w:rsid w:val="00F9795A"/>
    <w:rsid w:val="00FA0973"/>
    <w:rsid w:val="00FB0803"/>
    <w:rsid w:val="00FC0A3D"/>
    <w:rsid w:val="00FC1208"/>
    <w:rsid w:val="00FE2B17"/>
    <w:rsid w:val="00FF3CD9"/>
    <w:rsid w:val="00FF57E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D98D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D6F1C"/>
    <w:rPr>
      <w:rFonts w:ascii="Times New Roman" w:hAnsi="Times New Roman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7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9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9AD"/>
    <w:rPr>
      <w:rFonts w:ascii="Century Gothic" w:hAnsi="Century Gothic" w:cs="Times New Roman"/>
      <w:sz w:val="20"/>
      <w:szCs w:val="2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AD"/>
    <w:rPr>
      <w:rFonts w:ascii="Century Gothic" w:hAnsi="Century Gothic" w:cs="Times New Roman"/>
      <w:b/>
      <w:bCs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AD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AD"/>
    <w:rPr>
      <w:rFonts w:ascii="Segoe UI" w:hAnsi="Segoe UI" w:cs="Segoe UI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4873-9FCF-4A3C-9531-F8C77ED7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664</Words>
  <Characters>3790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Torres, Doris</cp:lastModifiedBy>
  <cp:revision>111</cp:revision>
  <dcterms:created xsi:type="dcterms:W3CDTF">2022-04-18T17:56:00Z</dcterms:created>
  <dcterms:modified xsi:type="dcterms:W3CDTF">2022-05-04T15:55:00Z</dcterms:modified>
</cp:coreProperties>
</file>