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E24C3" w14:textId="77777777" w:rsidR="008B6E4D"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1F378289" wp14:editId="256EE4CC">
            <wp:simplePos x="0" y="0"/>
            <wp:positionH relativeFrom="margin">
              <wp:align>left</wp:align>
            </wp:positionH>
            <wp:positionV relativeFrom="paragraph">
              <wp:posOffset>-172528</wp:posOffset>
            </wp:positionV>
            <wp:extent cx="1460876" cy="9144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 xml:space="preserve"> </w:t>
      </w:r>
      <w:r w:rsidR="00D62631">
        <w:rPr>
          <w:rFonts w:ascii="Yu Gothic Medium" w:eastAsia="Yu Gothic Medium" w:hAnsi="Yu Gothic Medium" w:cs="Arial"/>
          <w:b/>
          <w:sz w:val="28"/>
          <w:szCs w:val="28"/>
          <w:u w:val="none"/>
        </w:rPr>
        <w:t xml:space="preserve">   </w:t>
      </w:r>
      <w:r w:rsidR="004617A8">
        <w:rPr>
          <w:rFonts w:ascii="Yu Gothic Medium" w:eastAsia="Yu Gothic Medium" w:hAnsi="Yu Gothic Medium" w:cs="Arial"/>
          <w:b/>
          <w:sz w:val="28"/>
          <w:szCs w:val="28"/>
          <w:u w:val="none"/>
        </w:rPr>
        <w:t xml:space="preserve">                        </w:t>
      </w:r>
      <w:r w:rsidR="004617A8">
        <w:rPr>
          <w:rFonts w:ascii="Yu Gothic Medium" w:eastAsia="Yu Gothic Medium" w:hAnsi="Yu Gothic Medium" w:cs="Arial"/>
          <w:b/>
          <w:sz w:val="28"/>
          <w:szCs w:val="28"/>
          <w:u w:val="none"/>
        </w:rPr>
        <w:tab/>
      </w:r>
    </w:p>
    <w:p w14:paraId="009A291D" w14:textId="77777777" w:rsidR="008B6E4D" w:rsidRDefault="008B6E4D" w:rsidP="007B2D27">
      <w:pPr>
        <w:ind w:left="1440" w:right="-3355" w:firstLine="720"/>
        <w:contextualSpacing/>
        <w:jc w:val="center"/>
        <w:rPr>
          <w:rFonts w:ascii="Yu Gothic Medium" w:eastAsia="Yu Gothic Medium" w:hAnsi="Yu Gothic Medium" w:cs="Arial"/>
          <w:b/>
          <w:sz w:val="28"/>
          <w:szCs w:val="28"/>
          <w:u w:val="none"/>
        </w:rPr>
      </w:pPr>
    </w:p>
    <w:p w14:paraId="5A021E7E" w14:textId="77777777" w:rsidR="008B6E4D" w:rsidRDefault="008B6E4D" w:rsidP="007B2D27">
      <w:pPr>
        <w:ind w:left="1440" w:right="-3355" w:firstLine="720"/>
        <w:contextualSpacing/>
        <w:jc w:val="center"/>
        <w:rPr>
          <w:rFonts w:ascii="Yu Gothic Medium" w:eastAsia="Yu Gothic Medium" w:hAnsi="Yu Gothic Medium" w:cs="Arial"/>
          <w:b/>
          <w:sz w:val="28"/>
          <w:szCs w:val="28"/>
          <w:u w:val="none"/>
        </w:rPr>
      </w:pPr>
    </w:p>
    <w:p w14:paraId="4ADC32FB" w14:textId="77777777" w:rsidR="008B6E4D" w:rsidRDefault="008B6E4D" w:rsidP="008B6E4D">
      <w:pPr>
        <w:ind w:right="-3355" w:firstLine="720"/>
        <w:contextualSpacing/>
        <w:rPr>
          <w:rFonts w:ascii="Yu Gothic Medium" w:eastAsia="Yu Gothic Medium" w:hAnsi="Yu Gothic Medium" w:cs="Arial"/>
          <w:b/>
          <w:sz w:val="28"/>
          <w:szCs w:val="28"/>
          <w:u w:val="none"/>
        </w:rPr>
      </w:pPr>
    </w:p>
    <w:p w14:paraId="1E86CDAF" w14:textId="7C9CAF68" w:rsidR="007B2D27" w:rsidRDefault="004617A8" w:rsidP="008B6E4D">
      <w:pPr>
        <w:ind w:left="3600" w:firstLine="720"/>
        <w:contextualSpacing/>
        <w:rPr>
          <w:rFonts w:ascii="Yu Gothic Medium" w:eastAsia="Yu Gothic Medium" w:hAnsi="Yu Gothic Medium" w:cs="Arial"/>
          <w:b/>
          <w:sz w:val="28"/>
          <w:szCs w:val="28"/>
          <w:u w:val="none"/>
        </w:rPr>
      </w:pPr>
      <w:r>
        <w:rPr>
          <w:rFonts w:ascii="Yu Gothic Medium" w:eastAsia="Yu Gothic Medium" w:hAnsi="Yu Gothic Medium" w:cs="Arial"/>
          <w:b/>
          <w:sz w:val="28"/>
          <w:szCs w:val="28"/>
          <w:u w:val="none"/>
        </w:rPr>
        <w:t>PIE</w:t>
      </w:r>
      <w:r w:rsidR="00D62631">
        <w:rPr>
          <w:rFonts w:ascii="Yu Gothic Medium" w:eastAsia="Yu Gothic Medium" w:hAnsi="Yu Gothic Medium" w:cs="Arial"/>
          <w:b/>
          <w:sz w:val="28"/>
          <w:szCs w:val="28"/>
          <w:u w:val="none"/>
        </w:rPr>
        <w:t xml:space="preserve"> </w:t>
      </w:r>
      <w:r w:rsidR="00EC0184">
        <w:rPr>
          <w:rFonts w:ascii="Yu Gothic Medium" w:eastAsia="Yu Gothic Medium" w:hAnsi="Yu Gothic Medium" w:cs="Arial"/>
          <w:b/>
          <w:sz w:val="28"/>
          <w:szCs w:val="28"/>
          <w:u w:val="none"/>
        </w:rPr>
        <w:t>COMMITTEE</w:t>
      </w:r>
    </w:p>
    <w:p w14:paraId="348D630E" w14:textId="77777777" w:rsidR="00F417CA" w:rsidRPr="007B2D27" w:rsidRDefault="00B90A6F" w:rsidP="007B2D27">
      <w:pPr>
        <w:jc w:val="right"/>
        <w:rPr>
          <w:sz w:val="22"/>
          <w:szCs w:val="22"/>
        </w:rPr>
      </w:pPr>
      <w:r>
        <w:rPr>
          <w:sz w:val="22"/>
          <w:szCs w:val="22"/>
        </w:rPr>
        <w:t>Novem</w:t>
      </w:r>
      <w:r w:rsidR="001954BE">
        <w:rPr>
          <w:sz w:val="22"/>
          <w:szCs w:val="22"/>
        </w:rPr>
        <w:t xml:space="preserve">ber </w:t>
      </w:r>
      <w:r w:rsidR="00784B61">
        <w:rPr>
          <w:sz w:val="22"/>
          <w:szCs w:val="22"/>
        </w:rPr>
        <w:t>1</w:t>
      </w:r>
      <w:r w:rsidR="00F2695B">
        <w:rPr>
          <w:sz w:val="22"/>
          <w:szCs w:val="22"/>
        </w:rPr>
        <w:t>5</w:t>
      </w:r>
      <w:r w:rsidR="00D62631">
        <w:rPr>
          <w:sz w:val="22"/>
          <w:szCs w:val="22"/>
        </w:rPr>
        <w:t>, 2021</w:t>
      </w:r>
      <w:r w:rsidR="009B61A0">
        <w:rPr>
          <w:sz w:val="22"/>
          <w:szCs w:val="22"/>
        </w:rPr>
        <w:t xml:space="preserve"> </w:t>
      </w:r>
      <w:r w:rsidR="00541B65">
        <w:rPr>
          <w:sz w:val="22"/>
          <w:szCs w:val="22"/>
        </w:rPr>
        <w:t>Minutes</w:t>
      </w:r>
    </w:p>
    <w:p w14:paraId="2F1DD792" w14:textId="77777777" w:rsidR="00016756" w:rsidRDefault="00D62631" w:rsidP="00016756">
      <w:pPr>
        <w:jc w:val="right"/>
        <w:rPr>
          <w:sz w:val="22"/>
          <w:szCs w:val="22"/>
        </w:rPr>
      </w:pPr>
      <w:r>
        <w:rPr>
          <w:sz w:val="22"/>
          <w:szCs w:val="22"/>
        </w:rPr>
        <w:t>11</w:t>
      </w:r>
      <w:r w:rsidR="00EC0184">
        <w:rPr>
          <w:sz w:val="22"/>
          <w:szCs w:val="22"/>
        </w:rPr>
        <w:t>:</w:t>
      </w:r>
      <w:r>
        <w:rPr>
          <w:sz w:val="22"/>
          <w:szCs w:val="22"/>
        </w:rPr>
        <w:t>0</w:t>
      </w:r>
      <w:r w:rsidR="00EC0184">
        <w:rPr>
          <w:sz w:val="22"/>
          <w:szCs w:val="22"/>
        </w:rPr>
        <w:t>0 – 1</w:t>
      </w:r>
      <w:r>
        <w:rPr>
          <w:sz w:val="22"/>
          <w:szCs w:val="22"/>
        </w:rPr>
        <w:t>2</w:t>
      </w:r>
      <w:r w:rsidR="00EC0184">
        <w:rPr>
          <w:sz w:val="22"/>
          <w:szCs w:val="22"/>
        </w:rPr>
        <w:t>:</w:t>
      </w:r>
      <w:r>
        <w:rPr>
          <w:sz w:val="22"/>
          <w:szCs w:val="22"/>
        </w:rPr>
        <w:t>3</w:t>
      </w:r>
      <w:r w:rsidR="00EC0184">
        <w:rPr>
          <w:sz w:val="22"/>
          <w:szCs w:val="22"/>
        </w:rPr>
        <w:t>0</w:t>
      </w:r>
      <w:r w:rsidR="00016756">
        <w:rPr>
          <w:sz w:val="22"/>
          <w:szCs w:val="22"/>
        </w:rPr>
        <w:t xml:space="preserve"> </w:t>
      </w:r>
      <w:r>
        <w:rPr>
          <w:sz w:val="22"/>
          <w:szCs w:val="22"/>
        </w:rPr>
        <w:t>P</w:t>
      </w:r>
      <w:r w:rsidR="00016756">
        <w:rPr>
          <w:sz w:val="22"/>
          <w:szCs w:val="22"/>
        </w:rPr>
        <w:t>M</w:t>
      </w:r>
    </w:p>
    <w:p w14:paraId="26E3BA75" w14:textId="77777777" w:rsidR="00016756" w:rsidRDefault="00016756" w:rsidP="007B2D27">
      <w:pPr>
        <w:jc w:val="right"/>
        <w:rPr>
          <w:sz w:val="22"/>
          <w:szCs w:val="22"/>
        </w:rPr>
      </w:pPr>
      <w:r>
        <w:rPr>
          <w:sz w:val="22"/>
          <w:szCs w:val="22"/>
        </w:rPr>
        <w:t>Via Zoom Meeting</w:t>
      </w:r>
    </w:p>
    <w:p w14:paraId="0974D9BF" w14:textId="77777777"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14:paraId="62D2338D" w14:textId="77777777" w:rsidR="007B2D27" w:rsidRDefault="007B2D27" w:rsidP="007B2D27">
      <w:pPr>
        <w:rPr>
          <w:rFonts w:asciiTheme="majorHAnsi" w:hAnsiTheme="majorHAnsi" w:cstheme="minorHAnsi"/>
          <w:sz w:val="18"/>
          <w:u w:val="none"/>
        </w:rPr>
        <w:sectPr w:rsidR="007B2D27" w:rsidSect="006252C8">
          <w:type w:val="continuous"/>
          <w:pgSz w:w="12240" w:h="15840"/>
          <w:pgMar w:top="720" w:right="720" w:bottom="720" w:left="720" w:header="720" w:footer="720" w:gutter="0"/>
          <w:cols w:num="2" w:space="720"/>
          <w:docGrid w:linePitch="360"/>
        </w:sectPr>
      </w:pPr>
    </w:p>
    <w:p w14:paraId="351086C8" w14:textId="77777777" w:rsidR="001B5A97" w:rsidRPr="009B7F9F" w:rsidRDefault="001B5A97" w:rsidP="001B5A97">
      <w:pPr>
        <w:rPr>
          <w:rFonts w:asciiTheme="majorHAnsi" w:hAnsiTheme="majorHAnsi" w:cstheme="minorHAnsi"/>
          <w:b/>
          <w:sz w:val="18"/>
          <w:u w:val="none"/>
        </w:rPr>
        <w:sectPr w:rsidR="001B5A97" w:rsidRPr="009B7F9F" w:rsidSect="006252C8">
          <w:type w:val="continuous"/>
          <w:pgSz w:w="12240" w:h="15840"/>
          <w:pgMar w:top="720" w:right="720" w:bottom="720" w:left="720" w:header="720" w:footer="720" w:gutter="0"/>
          <w:cols w:num="2" w:space="720"/>
          <w:docGrid w:linePitch="360"/>
        </w:sectPr>
      </w:pPr>
      <w:r w:rsidRPr="00E94EB6">
        <w:rPr>
          <w:rFonts w:asciiTheme="majorHAnsi" w:hAnsiTheme="majorHAnsi" w:cstheme="minorHAnsi"/>
          <w:b/>
          <w:sz w:val="18"/>
          <w:u w:val="none"/>
        </w:rPr>
        <w:t xml:space="preserve">Members </w:t>
      </w:r>
    </w:p>
    <w:p w14:paraId="2D148A8D" w14:textId="77777777" w:rsidR="007F5FFA" w:rsidRDefault="008951F7" w:rsidP="007F5FFA">
      <w:pPr>
        <w:rPr>
          <w:rFonts w:asciiTheme="majorHAnsi" w:hAnsiTheme="majorHAnsi" w:cstheme="minorHAnsi"/>
          <w:b/>
          <w:i/>
          <w:sz w:val="16"/>
          <w:szCs w:val="16"/>
          <w:u w:val="none"/>
        </w:rPr>
      </w:pPr>
      <w:proofErr w:type="spellStart"/>
      <w:r>
        <w:rPr>
          <w:rFonts w:asciiTheme="majorHAnsi" w:hAnsiTheme="majorHAnsi" w:cstheme="minorHAnsi"/>
          <w:sz w:val="18"/>
          <w:u w:val="none"/>
        </w:rPr>
        <w:t>X</w:t>
      </w:r>
      <w:r w:rsidR="007F5FFA">
        <w:rPr>
          <w:rFonts w:asciiTheme="majorHAnsi" w:hAnsiTheme="majorHAnsi" w:cstheme="minorHAnsi"/>
          <w:sz w:val="18"/>
          <w:u w:val="none"/>
        </w:rPr>
        <w:t>Jennifer</w:t>
      </w:r>
      <w:proofErr w:type="spellEnd"/>
      <w:r w:rsidR="007F5FFA">
        <w:rPr>
          <w:rFonts w:asciiTheme="majorHAnsi" w:hAnsiTheme="majorHAnsi" w:cstheme="minorHAnsi"/>
          <w:sz w:val="18"/>
          <w:u w:val="none"/>
        </w:rPr>
        <w:t xml:space="preserve"> Hinostroza</w:t>
      </w:r>
      <w:r w:rsidR="007F5FFA" w:rsidRPr="003C6602">
        <w:rPr>
          <w:rFonts w:asciiTheme="majorHAnsi" w:hAnsiTheme="majorHAnsi" w:cstheme="minorHAnsi"/>
          <w:sz w:val="18"/>
          <w:u w:val="none"/>
        </w:rPr>
        <w:t xml:space="preserve">, </w:t>
      </w:r>
      <w:r w:rsidR="007F5FFA" w:rsidRPr="007F5FFA">
        <w:rPr>
          <w:rFonts w:asciiTheme="majorHAnsi" w:hAnsiTheme="majorHAnsi" w:cstheme="minorHAnsi"/>
          <w:i/>
          <w:sz w:val="16"/>
          <w:szCs w:val="16"/>
          <w:u w:val="none"/>
        </w:rPr>
        <w:t>Faculty Natural Sciences</w:t>
      </w:r>
      <w:r w:rsidR="007F5FFA" w:rsidRPr="005464EE">
        <w:rPr>
          <w:rFonts w:asciiTheme="majorHAnsi" w:hAnsiTheme="majorHAnsi" w:cstheme="minorHAnsi"/>
          <w:i/>
          <w:sz w:val="16"/>
          <w:szCs w:val="16"/>
          <w:u w:val="none"/>
        </w:rPr>
        <w:t>,</w:t>
      </w:r>
      <w:r w:rsidR="007F5FFA">
        <w:rPr>
          <w:rFonts w:asciiTheme="majorHAnsi" w:hAnsiTheme="majorHAnsi" w:cstheme="minorHAnsi"/>
          <w:sz w:val="18"/>
          <w:u w:val="none"/>
        </w:rPr>
        <w:t xml:space="preserve"> </w:t>
      </w:r>
      <w:r w:rsidR="007F5FFA" w:rsidRPr="003C6602">
        <w:rPr>
          <w:rFonts w:asciiTheme="majorHAnsi" w:hAnsiTheme="majorHAnsi" w:cstheme="minorHAnsi"/>
          <w:b/>
          <w:i/>
          <w:sz w:val="16"/>
          <w:szCs w:val="16"/>
          <w:u w:val="none"/>
        </w:rPr>
        <w:t>Co-Chair</w:t>
      </w:r>
    </w:p>
    <w:p w14:paraId="081402B1" w14:textId="77777777" w:rsidR="00C7743B" w:rsidRDefault="008951F7" w:rsidP="00FB0803">
      <w:pPr>
        <w:rPr>
          <w:rFonts w:asciiTheme="majorHAnsi" w:hAnsiTheme="majorHAnsi" w:cstheme="minorHAnsi"/>
          <w:sz w:val="18"/>
          <w:u w:val="none"/>
        </w:rPr>
      </w:pPr>
      <w:proofErr w:type="spellStart"/>
      <w:r>
        <w:rPr>
          <w:rFonts w:asciiTheme="majorHAnsi" w:hAnsiTheme="majorHAnsi" w:cstheme="minorHAnsi"/>
          <w:sz w:val="18"/>
          <w:u w:val="none"/>
        </w:rPr>
        <w:t>X</w:t>
      </w:r>
      <w:r w:rsidR="00C7743B">
        <w:rPr>
          <w:rFonts w:asciiTheme="majorHAnsi" w:hAnsiTheme="majorHAnsi" w:cstheme="minorHAnsi"/>
          <w:sz w:val="18"/>
          <w:u w:val="none"/>
        </w:rPr>
        <w:t>Fawaz</w:t>
      </w:r>
      <w:proofErr w:type="spellEnd"/>
      <w:r w:rsidR="00C7743B">
        <w:rPr>
          <w:rFonts w:asciiTheme="majorHAnsi" w:hAnsiTheme="majorHAnsi" w:cstheme="minorHAnsi"/>
          <w:sz w:val="18"/>
          <w:u w:val="none"/>
        </w:rPr>
        <w:t xml:space="preserve"> Al-Malood, </w:t>
      </w:r>
      <w:r w:rsidR="00C7743B" w:rsidRPr="003C6602">
        <w:rPr>
          <w:rFonts w:asciiTheme="majorHAnsi" w:hAnsiTheme="majorHAnsi" w:cstheme="minorHAnsi"/>
          <w:i/>
          <w:sz w:val="16"/>
          <w:szCs w:val="16"/>
          <w:u w:val="none"/>
        </w:rPr>
        <w:t>A</w:t>
      </w:r>
      <w:r w:rsidR="00C7743B">
        <w:rPr>
          <w:rFonts w:asciiTheme="majorHAnsi" w:hAnsiTheme="majorHAnsi" w:cstheme="minorHAnsi"/>
          <w:i/>
          <w:sz w:val="16"/>
          <w:szCs w:val="16"/>
          <w:u w:val="none"/>
        </w:rPr>
        <w:t>ssociate Dean, Business</w:t>
      </w:r>
      <w:r w:rsidR="004035B2">
        <w:rPr>
          <w:rFonts w:asciiTheme="majorHAnsi" w:hAnsiTheme="majorHAnsi" w:cstheme="minorHAnsi"/>
          <w:i/>
          <w:sz w:val="16"/>
          <w:szCs w:val="16"/>
          <w:u w:val="none"/>
        </w:rPr>
        <w:t xml:space="preserve">, </w:t>
      </w:r>
      <w:r w:rsidR="004035B2" w:rsidRPr="00F9727B">
        <w:rPr>
          <w:rFonts w:asciiTheme="majorHAnsi" w:hAnsiTheme="majorHAnsi" w:cstheme="minorHAnsi"/>
          <w:b/>
          <w:i/>
          <w:sz w:val="16"/>
          <w:szCs w:val="16"/>
          <w:u w:val="none"/>
        </w:rPr>
        <w:t>Co-Chair</w:t>
      </w:r>
    </w:p>
    <w:p w14:paraId="653294EC" w14:textId="77777777" w:rsidR="00FB0803" w:rsidRPr="00AD6CCD" w:rsidRDefault="00C7743B" w:rsidP="00FB0803">
      <w:pPr>
        <w:rPr>
          <w:rFonts w:asciiTheme="majorHAnsi" w:hAnsiTheme="majorHAnsi" w:cstheme="minorHAnsi"/>
          <w:i/>
          <w:sz w:val="16"/>
          <w:szCs w:val="16"/>
          <w:u w:val="none"/>
        </w:rPr>
      </w:pPr>
      <w:r>
        <w:rPr>
          <w:rFonts w:asciiTheme="majorHAnsi" w:hAnsiTheme="majorHAnsi" w:cstheme="minorHAnsi"/>
          <w:sz w:val="18"/>
          <w:u w:val="none"/>
        </w:rPr>
        <w:t>Meghan Chen,</w:t>
      </w:r>
      <w:r w:rsidR="00FB0803" w:rsidRPr="00AD6CCD">
        <w:rPr>
          <w:rFonts w:asciiTheme="majorHAnsi" w:hAnsiTheme="majorHAnsi" w:cstheme="minorHAnsi"/>
          <w:i/>
          <w:sz w:val="16"/>
          <w:szCs w:val="16"/>
          <w:u w:val="none"/>
        </w:rPr>
        <w:t xml:space="preserve"> </w:t>
      </w:r>
      <w:r w:rsidR="004035B2">
        <w:rPr>
          <w:rFonts w:asciiTheme="majorHAnsi" w:hAnsiTheme="majorHAnsi" w:cstheme="minorHAnsi"/>
          <w:i/>
          <w:sz w:val="16"/>
          <w:szCs w:val="16"/>
          <w:u w:val="none"/>
        </w:rPr>
        <w:t>Associate Vice President</w:t>
      </w:r>
      <w:r w:rsidR="004D6D2C">
        <w:rPr>
          <w:rFonts w:asciiTheme="majorHAnsi" w:hAnsiTheme="majorHAnsi" w:cstheme="minorHAnsi"/>
          <w:i/>
          <w:sz w:val="16"/>
          <w:szCs w:val="16"/>
          <w:u w:val="none"/>
        </w:rPr>
        <w:t xml:space="preserve">, </w:t>
      </w:r>
      <w:r w:rsidR="004035B2">
        <w:rPr>
          <w:rFonts w:asciiTheme="majorHAnsi" w:hAnsiTheme="majorHAnsi" w:cstheme="minorHAnsi"/>
          <w:i/>
          <w:sz w:val="16"/>
          <w:szCs w:val="16"/>
          <w:u w:val="none"/>
        </w:rPr>
        <w:t>Instruction</w:t>
      </w:r>
    </w:p>
    <w:p w14:paraId="6088058A" w14:textId="77777777" w:rsidR="00FB0803" w:rsidRPr="00CF33AA"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C7743B">
        <w:rPr>
          <w:rFonts w:asciiTheme="majorHAnsi" w:hAnsiTheme="majorHAnsi" w:cstheme="minorHAnsi"/>
          <w:sz w:val="18"/>
          <w:u w:val="none"/>
        </w:rPr>
        <w:t>Mark</w:t>
      </w:r>
      <w:proofErr w:type="spellEnd"/>
      <w:r w:rsidR="00C7743B">
        <w:rPr>
          <w:rFonts w:asciiTheme="majorHAnsi" w:hAnsiTheme="majorHAnsi" w:cstheme="minorHAnsi"/>
          <w:sz w:val="18"/>
          <w:u w:val="none"/>
        </w:rPr>
        <w:t xml:space="preserve"> Lowentrout</w:t>
      </w:r>
      <w:r w:rsidR="00FB0803" w:rsidRPr="003C6602">
        <w:rPr>
          <w:rFonts w:asciiTheme="majorHAnsi" w:hAnsiTheme="majorHAnsi" w:cstheme="minorHAnsi"/>
          <w:sz w:val="18"/>
          <w:u w:val="none"/>
        </w:rPr>
        <w:t xml:space="preserve">, </w:t>
      </w:r>
      <w:r w:rsidR="00C7743B">
        <w:rPr>
          <w:rFonts w:asciiTheme="majorHAnsi" w:hAnsiTheme="majorHAnsi" w:cstheme="minorHAnsi"/>
          <w:i/>
          <w:sz w:val="16"/>
          <w:szCs w:val="16"/>
          <w:u w:val="none"/>
        </w:rPr>
        <w:t>Dean, Arts</w:t>
      </w:r>
    </w:p>
    <w:p w14:paraId="5D496DE0" w14:textId="77777777" w:rsidR="00FB0803"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4D6D2C">
        <w:rPr>
          <w:rFonts w:asciiTheme="majorHAnsi" w:hAnsiTheme="majorHAnsi" w:cstheme="minorHAnsi"/>
          <w:sz w:val="18"/>
          <w:u w:val="none"/>
        </w:rPr>
        <w:t>Thomas</w:t>
      </w:r>
      <w:proofErr w:type="spellEnd"/>
      <w:r w:rsidR="004D6D2C">
        <w:rPr>
          <w:rFonts w:asciiTheme="majorHAnsi" w:hAnsiTheme="majorHAnsi" w:cstheme="minorHAnsi"/>
          <w:sz w:val="18"/>
          <w:u w:val="none"/>
        </w:rPr>
        <w:t xml:space="preserve"> Mauch</w:t>
      </w:r>
      <w:r w:rsidR="00FB0803">
        <w:rPr>
          <w:rFonts w:asciiTheme="majorHAnsi" w:hAnsiTheme="majorHAnsi" w:cstheme="minorHAnsi"/>
          <w:sz w:val="18"/>
          <w:u w:val="none"/>
        </w:rPr>
        <w:t xml:space="preserve">, </w:t>
      </w:r>
      <w:r w:rsidR="004D6D2C">
        <w:rPr>
          <w:rFonts w:asciiTheme="majorHAnsi" w:hAnsiTheme="majorHAnsi" w:cstheme="minorHAnsi"/>
          <w:i/>
          <w:sz w:val="16"/>
          <w:szCs w:val="16"/>
          <w:u w:val="none"/>
        </w:rPr>
        <w:t>Associate VP, Student Services</w:t>
      </w:r>
    </w:p>
    <w:p w14:paraId="6509160C" w14:textId="77777777" w:rsidR="00FB0803" w:rsidRPr="005464EE" w:rsidRDefault="00C35D6C" w:rsidP="00FB0803">
      <w:pPr>
        <w:rPr>
          <w:rFonts w:asciiTheme="majorHAnsi" w:hAnsiTheme="majorHAnsi" w:cstheme="minorHAnsi"/>
          <w:i/>
          <w:sz w:val="16"/>
          <w:szCs w:val="16"/>
          <w:u w:val="none"/>
        </w:rPr>
      </w:pPr>
      <w:r>
        <w:rPr>
          <w:rFonts w:asciiTheme="majorHAnsi" w:hAnsiTheme="majorHAnsi" w:cstheme="minorHAnsi"/>
          <w:sz w:val="18"/>
          <w:u w:val="none"/>
        </w:rPr>
        <w:t>Krupa Patel,</w:t>
      </w:r>
      <w:r>
        <w:rPr>
          <w:rFonts w:asciiTheme="majorHAnsi" w:hAnsiTheme="majorHAnsi" w:cstheme="minorHAnsi"/>
          <w:sz w:val="16"/>
          <w:szCs w:val="16"/>
          <w:u w:val="none"/>
        </w:rPr>
        <w:t xml:space="preserve"> </w:t>
      </w:r>
      <w:r>
        <w:rPr>
          <w:rFonts w:asciiTheme="majorHAnsi" w:hAnsiTheme="majorHAnsi" w:cstheme="minorHAnsi"/>
          <w:i/>
          <w:sz w:val="16"/>
          <w:szCs w:val="16"/>
          <w:u w:val="none"/>
        </w:rPr>
        <w:t>Business Analyst</w:t>
      </w:r>
      <w:r w:rsidR="004D6D2C">
        <w:rPr>
          <w:rFonts w:asciiTheme="majorHAnsi" w:hAnsiTheme="majorHAnsi" w:cstheme="minorHAnsi"/>
          <w:i/>
          <w:sz w:val="16"/>
          <w:szCs w:val="16"/>
          <w:u w:val="none"/>
        </w:rPr>
        <w:t>, IT Services</w:t>
      </w:r>
    </w:p>
    <w:p w14:paraId="289FA4E0" w14:textId="77777777" w:rsidR="00093CEA" w:rsidRDefault="008951F7" w:rsidP="00FB0803">
      <w:pPr>
        <w:rPr>
          <w:rFonts w:asciiTheme="majorHAnsi" w:hAnsiTheme="majorHAnsi" w:cstheme="minorHAnsi"/>
          <w:b/>
          <w:i/>
          <w:sz w:val="16"/>
          <w:szCs w:val="16"/>
          <w:u w:val="none"/>
        </w:rPr>
      </w:pPr>
      <w:proofErr w:type="spellStart"/>
      <w:r>
        <w:rPr>
          <w:rFonts w:asciiTheme="majorHAnsi" w:hAnsiTheme="majorHAnsi" w:cstheme="minorHAnsi"/>
          <w:sz w:val="18"/>
          <w:u w:val="none"/>
        </w:rPr>
        <w:t>X</w:t>
      </w:r>
      <w:r w:rsidR="004D6D2C">
        <w:rPr>
          <w:rFonts w:asciiTheme="majorHAnsi" w:hAnsiTheme="majorHAnsi" w:cstheme="minorHAnsi"/>
          <w:sz w:val="18"/>
          <w:u w:val="none"/>
        </w:rPr>
        <w:t>Kim</w:t>
      </w:r>
      <w:proofErr w:type="spellEnd"/>
      <w:r w:rsidR="004D6D2C">
        <w:rPr>
          <w:rFonts w:asciiTheme="majorHAnsi" w:hAnsiTheme="majorHAnsi" w:cstheme="minorHAnsi"/>
          <w:sz w:val="18"/>
          <w:u w:val="none"/>
        </w:rPr>
        <w:t xml:space="preserve"> </w:t>
      </w:r>
      <w:proofErr w:type="spellStart"/>
      <w:r w:rsidR="004D6D2C">
        <w:rPr>
          <w:rFonts w:asciiTheme="majorHAnsi" w:hAnsiTheme="majorHAnsi" w:cstheme="minorHAnsi"/>
          <w:sz w:val="18"/>
          <w:u w:val="none"/>
        </w:rPr>
        <w:t>Leiloni</w:t>
      </w:r>
      <w:proofErr w:type="spellEnd"/>
      <w:r w:rsidR="004D6D2C">
        <w:rPr>
          <w:rFonts w:asciiTheme="majorHAnsi" w:hAnsiTheme="majorHAnsi" w:cstheme="minorHAnsi"/>
          <w:sz w:val="18"/>
          <w:u w:val="none"/>
        </w:rPr>
        <w:t xml:space="preserve"> Nguyen</w:t>
      </w:r>
      <w:r w:rsidR="004D6D2C" w:rsidRPr="003C6602">
        <w:rPr>
          <w:rFonts w:asciiTheme="majorHAnsi" w:hAnsiTheme="majorHAnsi" w:cstheme="minorHAnsi"/>
          <w:sz w:val="18"/>
          <w:u w:val="none"/>
        </w:rPr>
        <w:t xml:space="preserve">, </w:t>
      </w:r>
      <w:r w:rsidR="004D6D2C">
        <w:rPr>
          <w:rFonts w:asciiTheme="majorHAnsi" w:hAnsiTheme="majorHAnsi" w:cstheme="minorHAnsi"/>
          <w:i/>
          <w:sz w:val="16"/>
          <w:szCs w:val="16"/>
          <w:u w:val="none"/>
        </w:rPr>
        <w:t xml:space="preserve">Faculty Outcomes Coordinator </w:t>
      </w:r>
    </w:p>
    <w:p w14:paraId="0F84E90A" w14:textId="77777777" w:rsidR="007F5FFA" w:rsidRPr="00093CEA" w:rsidRDefault="008951F7" w:rsidP="00FB0803">
      <w:pPr>
        <w:rPr>
          <w:rFonts w:asciiTheme="majorHAnsi" w:hAnsiTheme="majorHAnsi" w:cstheme="minorHAnsi"/>
          <w:b/>
          <w:i/>
          <w:sz w:val="16"/>
          <w:szCs w:val="16"/>
          <w:u w:val="none"/>
        </w:rPr>
      </w:pPr>
      <w:proofErr w:type="spellStart"/>
      <w:r>
        <w:rPr>
          <w:rFonts w:asciiTheme="majorHAnsi" w:hAnsiTheme="majorHAnsi" w:cstheme="minorHAnsi"/>
          <w:sz w:val="18"/>
          <w:u w:val="none"/>
        </w:rPr>
        <w:t>X</w:t>
      </w:r>
      <w:r w:rsidR="004D6D2C">
        <w:rPr>
          <w:rFonts w:asciiTheme="majorHAnsi" w:hAnsiTheme="majorHAnsi" w:cstheme="minorHAnsi"/>
          <w:sz w:val="18"/>
          <w:u w:val="none"/>
        </w:rPr>
        <w:t>Pedro</w:t>
      </w:r>
      <w:proofErr w:type="spellEnd"/>
      <w:r w:rsidR="004D6D2C">
        <w:rPr>
          <w:rFonts w:asciiTheme="majorHAnsi" w:hAnsiTheme="majorHAnsi" w:cstheme="minorHAnsi"/>
          <w:sz w:val="18"/>
          <w:u w:val="none"/>
        </w:rPr>
        <w:t xml:space="preserve"> Suarez, </w:t>
      </w:r>
      <w:r w:rsidR="004D6D2C" w:rsidRPr="00427F3E">
        <w:rPr>
          <w:rFonts w:asciiTheme="majorHAnsi" w:hAnsiTheme="majorHAnsi" w:cstheme="minorHAnsi"/>
          <w:i/>
          <w:sz w:val="16"/>
          <w:szCs w:val="16"/>
          <w:u w:val="none"/>
        </w:rPr>
        <w:t>Instruction Business Analyst</w:t>
      </w:r>
      <w:r w:rsidR="004D6D2C">
        <w:rPr>
          <w:rFonts w:asciiTheme="majorHAnsi" w:hAnsiTheme="majorHAnsi" w:cstheme="minorHAnsi"/>
          <w:sz w:val="18"/>
          <w:u w:val="none"/>
        </w:rPr>
        <w:t xml:space="preserve"> </w:t>
      </w:r>
    </w:p>
    <w:p w14:paraId="78ECD8EE" w14:textId="77777777" w:rsidR="00FB0803"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4D6D2C">
        <w:rPr>
          <w:rFonts w:asciiTheme="majorHAnsi" w:hAnsiTheme="majorHAnsi" w:cstheme="minorHAnsi"/>
          <w:sz w:val="18"/>
          <w:u w:val="none"/>
        </w:rPr>
        <w:t>Annel</w:t>
      </w:r>
      <w:proofErr w:type="spellEnd"/>
      <w:r w:rsidR="006C412B">
        <w:rPr>
          <w:rFonts w:asciiTheme="majorHAnsi" w:hAnsiTheme="majorHAnsi" w:cstheme="minorHAnsi"/>
          <w:sz w:val="18"/>
          <w:u w:val="none"/>
        </w:rPr>
        <w:t xml:space="preserve"> Medina</w:t>
      </w:r>
      <w:r w:rsidR="004D6D2C">
        <w:rPr>
          <w:rFonts w:asciiTheme="majorHAnsi" w:hAnsiTheme="majorHAnsi" w:cstheme="minorHAnsi"/>
          <w:sz w:val="18"/>
          <w:u w:val="none"/>
        </w:rPr>
        <w:t xml:space="preserve"> Tagarao,</w:t>
      </w:r>
      <w:r w:rsidR="00FB0803">
        <w:rPr>
          <w:rFonts w:asciiTheme="majorHAnsi" w:hAnsiTheme="majorHAnsi" w:cstheme="minorHAnsi"/>
          <w:sz w:val="18"/>
          <w:u w:val="none"/>
        </w:rPr>
        <w:t xml:space="preserve"> </w:t>
      </w:r>
      <w:r w:rsidR="004D6D2C">
        <w:rPr>
          <w:rFonts w:asciiTheme="majorHAnsi" w:hAnsiTheme="majorHAnsi" w:cstheme="minorHAnsi"/>
          <w:i/>
          <w:sz w:val="16"/>
          <w:szCs w:val="16"/>
          <w:u w:val="none"/>
        </w:rPr>
        <w:t>Educational Research Assessment Analyst</w:t>
      </w:r>
    </w:p>
    <w:p w14:paraId="314B1A6C" w14:textId="77777777" w:rsidR="004D6D2C" w:rsidRDefault="004D6D2C"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Chisa</w:t>
      </w:r>
      <w:proofErr w:type="spellEnd"/>
      <w:r>
        <w:rPr>
          <w:rFonts w:asciiTheme="majorHAnsi" w:hAnsiTheme="majorHAnsi" w:cstheme="minorHAnsi"/>
          <w:sz w:val="18"/>
          <w:u w:val="none"/>
        </w:rPr>
        <w:t xml:space="preserve"> Uyeki, </w:t>
      </w:r>
      <w:r>
        <w:rPr>
          <w:rFonts w:asciiTheme="majorHAnsi" w:hAnsiTheme="majorHAnsi" w:cstheme="minorHAnsi"/>
          <w:i/>
          <w:sz w:val="16"/>
          <w:szCs w:val="16"/>
          <w:u w:val="none"/>
        </w:rPr>
        <w:t>Academic Senate President</w:t>
      </w:r>
    </w:p>
    <w:p w14:paraId="294173BB" w14:textId="77777777" w:rsidR="00A72361" w:rsidRPr="008B6E4D" w:rsidRDefault="00A72361" w:rsidP="00FB0803">
      <w:pPr>
        <w:rPr>
          <w:rFonts w:asciiTheme="majorHAnsi" w:hAnsiTheme="majorHAnsi" w:cstheme="minorHAnsi"/>
          <w:bCs/>
          <w:sz w:val="18"/>
          <w:u w:val="none"/>
        </w:rPr>
      </w:pPr>
      <w:r w:rsidRPr="008B6E4D">
        <w:rPr>
          <w:rFonts w:asciiTheme="majorHAnsi" w:hAnsiTheme="majorHAnsi" w:cstheme="minorHAnsi"/>
          <w:bCs/>
          <w:sz w:val="18"/>
          <w:u w:val="none"/>
        </w:rPr>
        <w:t xml:space="preserve">Vacant, </w:t>
      </w:r>
      <w:r w:rsidRPr="008B6E4D">
        <w:rPr>
          <w:rFonts w:asciiTheme="majorHAnsi" w:hAnsiTheme="majorHAnsi" w:cstheme="minorHAnsi"/>
          <w:bCs/>
          <w:i/>
          <w:sz w:val="16"/>
          <w:szCs w:val="16"/>
          <w:u w:val="none"/>
        </w:rPr>
        <w:t>Instructional Services</w:t>
      </w:r>
    </w:p>
    <w:p w14:paraId="4F01A63F" w14:textId="77777777" w:rsidR="004D6D2C"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4D6D2C">
        <w:rPr>
          <w:rFonts w:asciiTheme="majorHAnsi" w:hAnsiTheme="majorHAnsi" w:cstheme="minorHAnsi"/>
          <w:sz w:val="18"/>
          <w:u w:val="none"/>
        </w:rPr>
        <w:t>John</w:t>
      </w:r>
      <w:proofErr w:type="spellEnd"/>
      <w:r w:rsidR="004D6D2C">
        <w:rPr>
          <w:rFonts w:asciiTheme="majorHAnsi" w:hAnsiTheme="majorHAnsi" w:cstheme="minorHAnsi"/>
          <w:sz w:val="18"/>
          <w:u w:val="none"/>
        </w:rPr>
        <w:t xml:space="preserve"> Vitullo, </w:t>
      </w:r>
      <w:r w:rsidR="004D6D2C">
        <w:rPr>
          <w:rFonts w:asciiTheme="majorHAnsi" w:hAnsiTheme="majorHAnsi" w:cstheme="minorHAnsi"/>
          <w:i/>
          <w:sz w:val="16"/>
          <w:szCs w:val="16"/>
          <w:u w:val="none"/>
        </w:rPr>
        <w:t>Associate Dean, Natural Sciences</w:t>
      </w:r>
    </w:p>
    <w:p w14:paraId="0D53AC83" w14:textId="77777777" w:rsidR="00FB0803"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BE20C4">
        <w:rPr>
          <w:rFonts w:asciiTheme="majorHAnsi" w:hAnsiTheme="majorHAnsi" w:cstheme="minorHAnsi"/>
          <w:sz w:val="18"/>
          <w:u w:val="none"/>
        </w:rPr>
        <w:t>Bruce</w:t>
      </w:r>
      <w:proofErr w:type="spellEnd"/>
      <w:r w:rsidR="00BE20C4">
        <w:rPr>
          <w:rFonts w:asciiTheme="majorHAnsi" w:hAnsiTheme="majorHAnsi" w:cstheme="minorHAnsi"/>
          <w:sz w:val="18"/>
          <w:u w:val="none"/>
        </w:rPr>
        <w:t xml:space="preserve"> Nixon</w:t>
      </w:r>
      <w:r w:rsidR="00FB0803">
        <w:rPr>
          <w:rFonts w:asciiTheme="majorHAnsi" w:hAnsiTheme="majorHAnsi" w:cstheme="minorHAnsi"/>
          <w:sz w:val="18"/>
          <w:u w:val="none"/>
        </w:rPr>
        <w:t>,</w:t>
      </w:r>
      <w:r w:rsidR="00FB0803">
        <w:rPr>
          <w:rFonts w:asciiTheme="majorHAnsi" w:hAnsiTheme="majorHAnsi" w:cstheme="minorHAnsi"/>
          <w:i/>
          <w:sz w:val="16"/>
          <w:szCs w:val="16"/>
          <w:u w:val="none"/>
        </w:rPr>
        <w:t xml:space="preserve"> </w:t>
      </w:r>
      <w:r w:rsidR="00BE20C4">
        <w:rPr>
          <w:rFonts w:asciiTheme="majorHAnsi" w:hAnsiTheme="majorHAnsi" w:cstheme="minorHAnsi"/>
          <w:i/>
          <w:sz w:val="16"/>
          <w:szCs w:val="16"/>
          <w:u w:val="none"/>
        </w:rPr>
        <w:t xml:space="preserve">Technology and Health </w:t>
      </w:r>
      <w:r w:rsidR="00FB0803">
        <w:rPr>
          <w:rFonts w:asciiTheme="majorHAnsi" w:hAnsiTheme="majorHAnsi" w:cstheme="minorHAnsi"/>
          <w:i/>
          <w:sz w:val="16"/>
          <w:szCs w:val="16"/>
          <w:u w:val="none"/>
        </w:rPr>
        <w:t>F</w:t>
      </w:r>
      <w:r w:rsidR="00FB0803" w:rsidRPr="003C6602">
        <w:rPr>
          <w:rFonts w:asciiTheme="majorHAnsi" w:hAnsiTheme="majorHAnsi" w:cstheme="minorHAnsi"/>
          <w:i/>
          <w:sz w:val="16"/>
          <w:szCs w:val="16"/>
          <w:u w:val="none"/>
        </w:rPr>
        <w:t>aculty</w:t>
      </w:r>
    </w:p>
    <w:p w14:paraId="519BFC0C" w14:textId="77777777" w:rsidR="00FB0803" w:rsidRDefault="006252C8"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AC4FCD">
        <w:rPr>
          <w:rFonts w:asciiTheme="majorHAnsi" w:hAnsiTheme="majorHAnsi" w:cstheme="minorHAnsi"/>
          <w:sz w:val="18"/>
          <w:u w:val="none"/>
        </w:rPr>
        <w:t xml:space="preserve"> </w:t>
      </w:r>
      <w:r w:rsidR="00FB0803">
        <w:rPr>
          <w:rFonts w:asciiTheme="majorHAnsi" w:hAnsiTheme="majorHAnsi" w:cstheme="minorHAnsi"/>
          <w:sz w:val="18"/>
          <w:u w:val="none"/>
        </w:rPr>
        <w:t xml:space="preserve">                                   </w:t>
      </w:r>
    </w:p>
    <w:p w14:paraId="68213CC3" w14:textId="77777777" w:rsidR="00FB0803"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C86C00">
        <w:rPr>
          <w:rFonts w:asciiTheme="majorHAnsi" w:hAnsiTheme="majorHAnsi" w:cstheme="minorHAnsi"/>
          <w:sz w:val="18"/>
          <w:u w:val="none"/>
        </w:rPr>
        <w:t>Landry</w:t>
      </w:r>
      <w:proofErr w:type="spellEnd"/>
      <w:r w:rsidR="00C86C00">
        <w:rPr>
          <w:rFonts w:asciiTheme="majorHAnsi" w:hAnsiTheme="majorHAnsi" w:cstheme="minorHAnsi"/>
          <w:sz w:val="18"/>
          <w:u w:val="none"/>
        </w:rPr>
        <w:t xml:space="preserve"> Chaplot</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14:paraId="5E24EDF6" w14:textId="77777777" w:rsidR="00FB0803" w:rsidRPr="00F9727B" w:rsidRDefault="00C86C00" w:rsidP="00FB0803">
      <w:pPr>
        <w:rPr>
          <w:rFonts w:asciiTheme="majorHAnsi" w:hAnsiTheme="majorHAnsi" w:cstheme="minorHAnsi"/>
          <w:i/>
          <w:sz w:val="16"/>
          <w:szCs w:val="16"/>
          <w:u w:val="none"/>
        </w:rPr>
      </w:pPr>
      <w:r>
        <w:rPr>
          <w:rFonts w:asciiTheme="majorHAnsi" w:hAnsiTheme="majorHAnsi" w:cstheme="minorHAnsi"/>
          <w:sz w:val="18"/>
          <w:u w:val="none"/>
        </w:rPr>
        <w:t>Bernard Somers</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Faculty</w:t>
      </w:r>
      <w:r>
        <w:rPr>
          <w:rFonts w:asciiTheme="majorHAnsi" w:hAnsiTheme="majorHAnsi" w:cstheme="minorHAnsi"/>
          <w:i/>
          <w:sz w:val="16"/>
          <w:szCs w:val="16"/>
          <w:u w:val="none"/>
        </w:rPr>
        <w:t>-Student Services</w:t>
      </w:r>
      <w:r w:rsidR="00FB0803">
        <w:rPr>
          <w:rFonts w:asciiTheme="majorHAnsi" w:hAnsiTheme="majorHAnsi" w:cstheme="minorHAnsi"/>
          <w:sz w:val="18"/>
          <w:u w:val="none"/>
        </w:rPr>
        <w:t xml:space="preserve"> </w:t>
      </w:r>
    </w:p>
    <w:p w14:paraId="49C9F080" w14:textId="77777777" w:rsidR="00FB0803"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975E9E">
        <w:rPr>
          <w:rFonts w:asciiTheme="majorHAnsi" w:hAnsiTheme="majorHAnsi" w:cstheme="minorHAnsi"/>
          <w:sz w:val="18"/>
          <w:u w:val="none"/>
        </w:rPr>
        <w:t>Anqi</w:t>
      </w:r>
      <w:proofErr w:type="spellEnd"/>
      <w:r w:rsidR="00975E9E">
        <w:rPr>
          <w:rFonts w:asciiTheme="majorHAnsi" w:hAnsiTheme="majorHAnsi" w:cstheme="minorHAnsi"/>
          <w:sz w:val="18"/>
          <w:u w:val="none"/>
        </w:rPr>
        <w:t xml:space="preserve"> Zhao</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Student Representative</w:t>
      </w:r>
    </w:p>
    <w:p w14:paraId="631C3B2F" w14:textId="77777777" w:rsidR="00FB0803" w:rsidRDefault="00C86C00" w:rsidP="00FB0803">
      <w:pPr>
        <w:rPr>
          <w:rFonts w:asciiTheme="majorHAnsi" w:hAnsiTheme="majorHAnsi" w:cstheme="minorHAnsi"/>
          <w:sz w:val="18"/>
          <w:u w:val="none"/>
        </w:rPr>
      </w:pPr>
      <w:r>
        <w:rPr>
          <w:rFonts w:asciiTheme="majorHAnsi" w:hAnsiTheme="majorHAnsi" w:cstheme="minorHAnsi"/>
          <w:sz w:val="18"/>
          <w:u w:val="none"/>
        </w:rPr>
        <w:t>Alexis Carter</w:t>
      </w:r>
      <w:r w:rsidR="00FB0803" w:rsidRPr="00AD6CCD">
        <w:rPr>
          <w:rFonts w:asciiTheme="majorHAnsi" w:hAnsiTheme="majorHAnsi" w:cstheme="minorHAnsi"/>
          <w:sz w:val="18"/>
          <w:u w:val="none"/>
        </w:rPr>
        <w:t>,</w:t>
      </w:r>
      <w:r w:rsidR="00FB0803">
        <w:rPr>
          <w:rFonts w:asciiTheme="majorHAnsi" w:hAnsiTheme="majorHAnsi" w:cstheme="minorHAnsi"/>
          <w:i/>
          <w:sz w:val="16"/>
          <w:szCs w:val="16"/>
          <w:u w:val="none"/>
        </w:rPr>
        <w:t xml:space="preserve"> </w:t>
      </w:r>
      <w:r>
        <w:rPr>
          <w:rFonts w:asciiTheme="majorHAnsi" w:hAnsiTheme="majorHAnsi" w:cstheme="minorHAnsi"/>
          <w:i/>
          <w:sz w:val="16"/>
          <w:szCs w:val="16"/>
          <w:u w:val="none"/>
        </w:rPr>
        <w:t>Human Resources</w:t>
      </w:r>
      <w:r w:rsidR="00FB0803">
        <w:rPr>
          <w:rFonts w:asciiTheme="majorHAnsi" w:hAnsiTheme="majorHAnsi" w:cstheme="minorHAnsi"/>
          <w:sz w:val="18"/>
          <w:u w:val="none"/>
        </w:rPr>
        <w:t xml:space="preserve"> </w:t>
      </w:r>
    </w:p>
    <w:p w14:paraId="4D176E5D" w14:textId="77777777" w:rsidR="00FB0803" w:rsidRDefault="00C86C00" w:rsidP="00FB0803">
      <w:pPr>
        <w:rPr>
          <w:rFonts w:asciiTheme="majorHAnsi" w:hAnsiTheme="majorHAnsi" w:cstheme="minorHAnsi"/>
          <w:i/>
          <w:sz w:val="16"/>
          <w:szCs w:val="16"/>
          <w:u w:val="none"/>
        </w:rPr>
      </w:pPr>
      <w:r>
        <w:rPr>
          <w:rFonts w:asciiTheme="majorHAnsi" w:hAnsiTheme="majorHAnsi" w:cstheme="minorHAnsi"/>
          <w:sz w:val="18"/>
          <w:u w:val="none"/>
        </w:rPr>
        <w:t>Mark Fernandez</w:t>
      </w:r>
      <w:r w:rsidR="00FB0803" w:rsidRPr="00F9727B">
        <w:rPr>
          <w:rFonts w:asciiTheme="majorHAnsi" w:hAnsiTheme="majorHAnsi" w:cstheme="minorHAnsi"/>
          <w:sz w:val="18"/>
          <w:u w:val="none"/>
        </w:rPr>
        <w:t>,</w:t>
      </w:r>
      <w:r>
        <w:rPr>
          <w:rFonts w:asciiTheme="majorHAnsi" w:hAnsiTheme="majorHAnsi" w:cstheme="minorHAnsi"/>
          <w:i/>
          <w:sz w:val="16"/>
          <w:szCs w:val="16"/>
          <w:u w:val="none"/>
        </w:rPr>
        <w:t xml:space="preserve"> Classified </w:t>
      </w:r>
    </w:p>
    <w:p w14:paraId="16F1BC08" w14:textId="77777777" w:rsidR="00FB0803" w:rsidRDefault="00C86C00" w:rsidP="00FB0803">
      <w:pPr>
        <w:rPr>
          <w:rFonts w:asciiTheme="majorHAnsi" w:hAnsiTheme="majorHAnsi" w:cstheme="minorHAnsi"/>
          <w:i/>
          <w:sz w:val="16"/>
          <w:szCs w:val="16"/>
          <w:u w:val="none"/>
        </w:rPr>
      </w:pPr>
      <w:r>
        <w:rPr>
          <w:rFonts w:asciiTheme="majorHAnsi" w:hAnsiTheme="majorHAnsi" w:cstheme="minorHAnsi"/>
          <w:sz w:val="18"/>
          <w:u w:val="none"/>
        </w:rPr>
        <w:t>Vacant</w:t>
      </w:r>
      <w:r w:rsidR="00FB0803">
        <w:rPr>
          <w:rFonts w:asciiTheme="majorHAnsi" w:hAnsiTheme="majorHAnsi" w:cstheme="minorHAnsi"/>
          <w:sz w:val="18"/>
          <w:u w:val="none"/>
        </w:rPr>
        <w:t xml:space="preserve">, </w:t>
      </w:r>
      <w:r>
        <w:rPr>
          <w:rFonts w:asciiTheme="majorHAnsi" w:hAnsiTheme="majorHAnsi" w:cstheme="minorHAnsi"/>
          <w:i/>
          <w:sz w:val="16"/>
          <w:szCs w:val="16"/>
          <w:u w:val="none"/>
        </w:rPr>
        <w:t xml:space="preserve">Classified </w:t>
      </w:r>
    </w:p>
    <w:p w14:paraId="52C73501" w14:textId="77777777" w:rsidR="00FB0803" w:rsidRDefault="008951F7" w:rsidP="00FB0803">
      <w:pPr>
        <w:rPr>
          <w:rFonts w:asciiTheme="majorHAnsi" w:hAnsiTheme="majorHAnsi" w:cstheme="minorHAnsi"/>
          <w:i/>
          <w:sz w:val="16"/>
          <w:szCs w:val="16"/>
          <w:u w:val="none"/>
        </w:rPr>
      </w:pPr>
      <w:proofErr w:type="spellStart"/>
      <w:r>
        <w:rPr>
          <w:rFonts w:asciiTheme="majorHAnsi" w:hAnsiTheme="majorHAnsi" w:cstheme="minorHAnsi"/>
          <w:sz w:val="18"/>
          <w:u w:val="none"/>
        </w:rPr>
        <w:t>X</w:t>
      </w:r>
      <w:r w:rsidR="00047FF0">
        <w:rPr>
          <w:rFonts w:asciiTheme="majorHAnsi" w:hAnsiTheme="majorHAnsi" w:cstheme="minorHAnsi"/>
          <w:sz w:val="18"/>
          <w:u w:val="none"/>
        </w:rPr>
        <w:t>Rosa</w:t>
      </w:r>
      <w:proofErr w:type="spellEnd"/>
      <w:r w:rsidR="00047FF0">
        <w:rPr>
          <w:rFonts w:asciiTheme="majorHAnsi" w:hAnsiTheme="majorHAnsi" w:cstheme="minorHAnsi"/>
          <w:sz w:val="18"/>
          <w:u w:val="none"/>
        </w:rPr>
        <w:t xml:space="preserve"> Royce</w:t>
      </w:r>
      <w:r w:rsidR="00D60F07">
        <w:rPr>
          <w:rFonts w:asciiTheme="majorHAnsi" w:hAnsiTheme="majorHAnsi" w:cstheme="minorHAnsi"/>
          <w:i/>
          <w:sz w:val="16"/>
          <w:szCs w:val="16"/>
          <w:u w:val="none"/>
        </w:rPr>
        <w:t xml:space="preserve">, </w:t>
      </w:r>
      <w:r w:rsidR="00C86C00">
        <w:rPr>
          <w:rFonts w:asciiTheme="majorHAnsi" w:hAnsiTheme="majorHAnsi" w:cstheme="minorHAnsi"/>
          <w:i/>
          <w:sz w:val="16"/>
          <w:szCs w:val="16"/>
          <w:u w:val="none"/>
        </w:rPr>
        <w:t>Budget Committee Liaison</w:t>
      </w:r>
    </w:p>
    <w:p w14:paraId="3F4946BF" w14:textId="77777777" w:rsidR="00FB0803" w:rsidRDefault="007C3F01" w:rsidP="00FB0803">
      <w:pPr>
        <w:rPr>
          <w:rFonts w:asciiTheme="majorHAnsi" w:hAnsiTheme="majorHAnsi" w:cstheme="minorHAnsi"/>
          <w:i/>
          <w:sz w:val="16"/>
          <w:szCs w:val="16"/>
          <w:u w:val="none"/>
        </w:rPr>
      </w:pPr>
      <w:r>
        <w:rPr>
          <w:rFonts w:asciiTheme="majorHAnsi" w:hAnsiTheme="majorHAnsi" w:cstheme="minorHAnsi"/>
          <w:sz w:val="18"/>
          <w:u w:val="none"/>
        </w:rPr>
        <w:t>Gary Nellesen</w:t>
      </w:r>
      <w:r w:rsidR="00E232B9">
        <w:rPr>
          <w:rFonts w:asciiTheme="majorHAnsi" w:hAnsiTheme="majorHAnsi" w:cstheme="minorHAnsi"/>
          <w:sz w:val="18"/>
          <w:u w:val="none"/>
        </w:rPr>
        <w:t xml:space="preserve">, </w:t>
      </w:r>
      <w:r>
        <w:rPr>
          <w:rFonts w:asciiTheme="majorHAnsi" w:hAnsiTheme="majorHAnsi" w:cstheme="minorHAnsi"/>
          <w:i/>
          <w:sz w:val="16"/>
          <w:szCs w:val="16"/>
          <w:u w:val="none"/>
        </w:rPr>
        <w:t>Executive Director, F</w:t>
      </w:r>
      <w:r w:rsidR="00C86C00">
        <w:rPr>
          <w:rFonts w:asciiTheme="majorHAnsi" w:hAnsiTheme="majorHAnsi" w:cstheme="minorHAnsi"/>
          <w:i/>
          <w:sz w:val="16"/>
          <w:szCs w:val="16"/>
          <w:u w:val="none"/>
        </w:rPr>
        <w:t>acilities</w:t>
      </w:r>
      <w:r>
        <w:rPr>
          <w:rFonts w:asciiTheme="majorHAnsi" w:hAnsiTheme="majorHAnsi" w:cstheme="minorHAnsi"/>
          <w:i/>
          <w:sz w:val="16"/>
          <w:szCs w:val="16"/>
          <w:u w:val="none"/>
        </w:rPr>
        <w:t xml:space="preserve"> Plan and Management</w:t>
      </w:r>
      <w:r w:rsidR="00C86C00">
        <w:rPr>
          <w:rFonts w:asciiTheme="majorHAnsi" w:hAnsiTheme="majorHAnsi" w:cstheme="minorHAnsi"/>
          <w:i/>
          <w:sz w:val="16"/>
          <w:szCs w:val="16"/>
          <w:u w:val="none"/>
        </w:rPr>
        <w:t xml:space="preserve"> </w:t>
      </w:r>
    </w:p>
    <w:p w14:paraId="792BEFFD" w14:textId="77777777" w:rsidR="00D8788E" w:rsidRDefault="00AA00EE" w:rsidP="00016756">
      <w:pPr>
        <w:rPr>
          <w:rFonts w:asciiTheme="majorHAnsi" w:hAnsiTheme="majorHAnsi" w:cstheme="minorHAnsi"/>
          <w:b/>
          <w:sz w:val="18"/>
          <w:u w:val="none"/>
        </w:rPr>
      </w:pPr>
      <w:r>
        <w:rPr>
          <w:rFonts w:asciiTheme="majorHAnsi" w:hAnsiTheme="majorHAnsi" w:cstheme="minorHAnsi"/>
          <w:b/>
          <w:sz w:val="18"/>
          <w:u w:val="none"/>
        </w:rPr>
        <w:t>Guests</w:t>
      </w:r>
    </w:p>
    <w:p w14:paraId="25A2BE9D" w14:textId="77777777" w:rsidR="00572328" w:rsidRPr="00572328" w:rsidRDefault="00097594" w:rsidP="00016756">
      <w:pPr>
        <w:rPr>
          <w:rFonts w:asciiTheme="majorHAnsi" w:hAnsiTheme="majorHAnsi" w:cstheme="minorHAnsi"/>
          <w:sz w:val="18"/>
          <w:u w:val="none"/>
        </w:rPr>
      </w:pPr>
      <w:r>
        <w:rPr>
          <w:rFonts w:asciiTheme="majorHAnsi" w:hAnsiTheme="majorHAnsi" w:cstheme="minorHAnsi"/>
          <w:sz w:val="18"/>
          <w:u w:val="none"/>
        </w:rPr>
        <w:t>X</w:t>
      </w:r>
      <w:r w:rsidR="00572328" w:rsidRPr="00572328">
        <w:rPr>
          <w:rFonts w:asciiTheme="majorHAnsi" w:hAnsiTheme="majorHAnsi" w:cstheme="minorHAnsi"/>
          <w:sz w:val="18"/>
          <w:u w:val="none"/>
        </w:rPr>
        <w:t>Patty Quinones</w:t>
      </w:r>
      <w:r w:rsidR="00572328">
        <w:rPr>
          <w:rFonts w:asciiTheme="majorHAnsi" w:hAnsiTheme="majorHAnsi" w:cstheme="minorHAnsi"/>
          <w:sz w:val="18"/>
          <w:u w:val="none"/>
        </w:rPr>
        <w:t xml:space="preserve"> – Director of Research</w:t>
      </w:r>
    </w:p>
    <w:p w14:paraId="6F7750B1" w14:textId="77777777" w:rsidR="002879B0" w:rsidRPr="002879B0" w:rsidRDefault="002879B0" w:rsidP="00016756">
      <w:pPr>
        <w:rPr>
          <w:rFonts w:asciiTheme="majorHAnsi" w:hAnsiTheme="majorHAnsi" w:cstheme="minorHAnsi"/>
          <w:sz w:val="18"/>
          <w:u w:val="none"/>
        </w:rPr>
        <w:sectPr w:rsidR="002879B0" w:rsidRPr="002879B0" w:rsidSect="006252C8">
          <w:type w:val="continuous"/>
          <w:pgSz w:w="12240" w:h="15840"/>
          <w:pgMar w:top="720" w:right="720" w:bottom="720" w:left="720" w:header="720" w:footer="720" w:gutter="0"/>
          <w:cols w:num="2" w:space="720"/>
          <w:docGrid w:linePitch="360"/>
        </w:sectPr>
      </w:pPr>
    </w:p>
    <w:tbl>
      <w:tblPr>
        <w:tblStyle w:val="TableGrid"/>
        <w:tblpPr w:leftFromText="180" w:rightFromText="180" w:vertAnchor="text" w:horzAnchor="margin" w:tblpY="249"/>
        <w:tblW w:w="11644" w:type="dxa"/>
        <w:tblLook w:val="04A0" w:firstRow="1" w:lastRow="0" w:firstColumn="1" w:lastColumn="0" w:noHBand="0" w:noVBand="1"/>
      </w:tblPr>
      <w:tblGrid>
        <w:gridCol w:w="2049"/>
        <w:gridCol w:w="1093"/>
        <w:gridCol w:w="8502"/>
      </w:tblGrid>
      <w:tr w:rsidR="00F50129" w14:paraId="29C73A22" w14:textId="77777777" w:rsidTr="006B742E">
        <w:trPr>
          <w:tblHeader/>
        </w:trPr>
        <w:tc>
          <w:tcPr>
            <w:tcW w:w="2049" w:type="dxa"/>
            <w:shd w:val="clear" w:color="auto" w:fill="D9D9D9" w:themeFill="background1" w:themeFillShade="D9"/>
          </w:tcPr>
          <w:p w14:paraId="4F5F9754" w14:textId="77777777" w:rsidR="00F50129" w:rsidRPr="00C93D6C" w:rsidRDefault="00F50129" w:rsidP="007D1AFA">
            <w:pPr>
              <w:jc w:val="center"/>
              <w:rPr>
                <w:b/>
              </w:rPr>
            </w:pPr>
            <w:r>
              <w:rPr>
                <w:b/>
              </w:rPr>
              <w:t>M</w:t>
            </w:r>
            <w:r w:rsidRPr="00C93D6C">
              <w:rPr>
                <w:b/>
              </w:rPr>
              <w:t>eeting Agenda</w:t>
            </w:r>
          </w:p>
        </w:tc>
        <w:tc>
          <w:tcPr>
            <w:tcW w:w="1093" w:type="dxa"/>
            <w:shd w:val="clear" w:color="auto" w:fill="D9D9D9" w:themeFill="background1" w:themeFillShade="D9"/>
          </w:tcPr>
          <w:p w14:paraId="213D4344" w14:textId="77777777" w:rsidR="00F50129" w:rsidRPr="00C93D6C" w:rsidRDefault="00F50129" w:rsidP="007D1AFA">
            <w:pPr>
              <w:jc w:val="center"/>
              <w:rPr>
                <w:b/>
              </w:rPr>
            </w:pPr>
            <w:r>
              <w:rPr>
                <w:b/>
              </w:rPr>
              <w:t>ACCJC Standard</w:t>
            </w:r>
          </w:p>
        </w:tc>
        <w:tc>
          <w:tcPr>
            <w:tcW w:w="8502" w:type="dxa"/>
            <w:shd w:val="clear" w:color="auto" w:fill="D9D9D9" w:themeFill="background1" w:themeFillShade="D9"/>
          </w:tcPr>
          <w:p w14:paraId="464A41B3" w14:textId="77777777" w:rsidR="00F50129" w:rsidRPr="00C93D6C" w:rsidRDefault="00F50129" w:rsidP="007D1AFA">
            <w:pPr>
              <w:jc w:val="center"/>
              <w:rPr>
                <w:b/>
              </w:rPr>
            </w:pPr>
            <w:r w:rsidRPr="00C93D6C">
              <w:rPr>
                <w:b/>
              </w:rPr>
              <w:t>Outcomes</w:t>
            </w:r>
          </w:p>
        </w:tc>
      </w:tr>
      <w:tr w:rsidR="00F50129" w14:paraId="758F4373" w14:textId="77777777" w:rsidTr="006B742E">
        <w:tc>
          <w:tcPr>
            <w:tcW w:w="2049" w:type="dxa"/>
          </w:tcPr>
          <w:p w14:paraId="5B0DF67A" w14:textId="77777777" w:rsidR="00F50129" w:rsidRPr="00E42019" w:rsidRDefault="00F50129" w:rsidP="00B03F54">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Welcome</w:t>
            </w:r>
            <w:r w:rsidR="00265073">
              <w:rPr>
                <w:rFonts w:asciiTheme="majorHAnsi" w:hAnsiTheme="majorHAnsi" w:cstheme="majorHAnsi"/>
                <w:b/>
                <w:szCs w:val="20"/>
              </w:rPr>
              <w:t>: Jennifer Hinostroza &amp;</w:t>
            </w:r>
            <w:r>
              <w:rPr>
                <w:rFonts w:asciiTheme="majorHAnsi" w:hAnsiTheme="majorHAnsi" w:cstheme="majorHAnsi"/>
                <w:b/>
                <w:szCs w:val="20"/>
              </w:rPr>
              <w:t xml:space="preserve"> Fawaz Al-Malood</w:t>
            </w:r>
          </w:p>
        </w:tc>
        <w:tc>
          <w:tcPr>
            <w:tcW w:w="1093" w:type="dxa"/>
          </w:tcPr>
          <w:p w14:paraId="41B59524" w14:textId="77777777" w:rsidR="00F50129" w:rsidRPr="00AA212A" w:rsidRDefault="00F50129" w:rsidP="00DB1038">
            <w:pPr>
              <w:spacing w:after="240"/>
              <w:rPr>
                <w:rFonts w:ascii="Calibri" w:hAnsi="Calibri" w:cs="Calibri"/>
                <w:u w:val="none"/>
              </w:rPr>
            </w:pPr>
          </w:p>
        </w:tc>
        <w:tc>
          <w:tcPr>
            <w:tcW w:w="8502" w:type="dxa"/>
          </w:tcPr>
          <w:p w14:paraId="6E27525A" w14:textId="77777777" w:rsidR="00F50129" w:rsidRPr="00AA212A" w:rsidRDefault="00F56BBC" w:rsidP="00DB1038">
            <w:pPr>
              <w:spacing w:after="240"/>
              <w:rPr>
                <w:rFonts w:ascii="Calibri" w:hAnsi="Calibri" w:cs="Calibri"/>
                <w:u w:val="none"/>
              </w:rPr>
            </w:pPr>
            <w:r>
              <w:rPr>
                <w:rFonts w:ascii="Calibri" w:hAnsi="Calibri" w:cs="Calibri"/>
                <w:u w:val="none"/>
              </w:rPr>
              <w:t>J. Hinostroza and F. Al-Malood welcomed members to the meeting.</w:t>
            </w:r>
          </w:p>
        </w:tc>
      </w:tr>
      <w:tr w:rsidR="00F50129" w14:paraId="603FC197" w14:textId="77777777" w:rsidTr="006B742E">
        <w:tc>
          <w:tcPr>
            <w:tcW w:w="2049" w:type="dxa"/>
          </w:tcPr>
          <w:p w14:paraId="141B7D41" w14:textId="77777777" w:rsidR="00F50129" w:rsidRDefault="00F2695B" w:rsidP="00B90A6F">
            <w:pPr>
              <w:pStyle w:val="ListParagraph"/>
              <w:numPr>
                <w:ilvl w:val="0"/>
                <w:numId w:val="1"/>
              </w:numPr>
              <w:rPr>
                <w:rFonts w:asciiTheme="majorHAnsi" w:hAnsiTheme="majorHAnsi" w:cstheme="majorHAnsi"/>
                <w:b/>
                <w:szCs w:val="20"/>
              </w:rPr>
            </w:pPr>
            <w:r>
              <w:rPr>
                <w:rFonts w:asciiTheme="majorHAnsi" w:hAnsiTheme="majorHAnsi" w:cstheme="majorHAnsi"/>
                <w:b/>
                <w:szCs w:val="20"/>
              </w:rPr>
              <w:t>Approval of Minutes: November 01</w:t>
            </w:r>
            <w:r w:rsidR="00F50129">
              <w:rPr>
                <w:rFonts w:asciiTheme="majorHAnsi" w:hAnsiTheme="majorHAnsi" w:cstheme="majorHAnsi"/>
                <w:b/>
                <w:szCs w:val="20"/>
              </w:rPr>
              <w:t>, 2021</w:t>
            </w:r>
          </w:p>
        </w:tc>
        <w:tc>
          <w:tcPr>
            <w:tcW w:w="1093" w:type="dxa"/>
          </w:tcPr>
          <w:p w14:paraId="7DA0DE6E" w14:textId="77777777" w:rsidR="00F50129" w:rsidRPr="00AA212A" w:rsidRDefault="008E385D" w:rsidP="007D1AFA">
            <w:pPr>
              <w:rPr>
                <w:rFonts w:ascii="Calibri" w:hAnsi="Calibri" w:cs="Calibri"/>
                <w:szCs w:val="20"/>
                <w:u w:val="none"/>
              </w:rPr>
            </w:pPr>
            <w:r>
              <w:rPr>
                <w:rFonts w:ascii="Calibri" w:hAnsi="Calibri" w:cs="Calibri"/>
                <w:szCs w:val="20"/>
                <w:u w:val="none"/>
              </w:rPr>
              <w:t>I.C.1</w:t>
            </w:r>
          </w:p>
        </w:tc>
        <w:tc>
          <w:tcPr>
            <w:tcW w:w="8502" w:type="dxa"/>
          </w:tcPr>
          <w:p w14:paraId="1F822E87" w14:textId="77777777" w:rsidR="00F50129" w:rsidRPr="00AA212A" w:rsidRDefault="00572328" w:rsidP="00F56BBC">
            <w:pPr>
              <w:tabs>
                <w:tab w:val="left" w:pos="8086"/>
              </w:tabs>
              <w:rPr>
                <w:rFonts w:ascii="Calibri" w:hAnsi="Calibri" w:cs="Calibri"/>
                <w:szCs w:val="20"/>
                <w:u w:val="none"/>
              </w:rPr>
            </w:pPr>
            <w:r>
              <w:rPr>
                <w:rFonts w:ascii="Calibri" w:hAnsi="Calibri" w:cs="Calibri"/>
                <w:szCs w:val="20"/>
                <w:u w:val="none"/>
              </w:rPr>
              <w:t xml:space="preserve">Minutes </w:t>
            </w:r>
            <w:r w:rsidR="00F56BBC">
              <w:rPr>
                <w:rFonts w:ascii="Calibri" w:hAnsi="Calibri" w:cs="Calibri"/>
                <w:szCs w:val="20"/>
                <w:u w:val="none"/>
              </w:rPr>
              <w:t xml:space="preserve">from the 11/1/21 meeting </w:t>
            </w:r>
            <w:r>
              <w:rPr>
                <w:rFonts w:ascii="Calibri" w:hAnsi="Calibri" w:cs="Calibri"/>
                <w:szCs w:val="20"/>
                <w:u w:val="none"/>
              </w:rPr>
              <w:t>were approved by the committee.</w:t>
            </w:r>
          </w:p>
        </w:tc>
      </w:tr>
      <w:tr w:rsidR="00F50129" w14:paraId="62798A13" w14:textId="77777777" w:rsidTr="006B742E">
        <w:tc>
          <w:tcPr>
            <w:tcW w:w="2049" w:type="dxa"/>
          </w:tcPr>
          <w:p w14:paraId="08F2A1D0" w14:textId="77777777" w:rsidR="00F50129" w:rsidRDefault="002225E7" w:rsidP="00784B61">
            <w:pPr>
              <w:pStyle w:val="ListParagraph"/>
              <w:numPr>
                <w:ilvl w:val="0"/>
                <w:numId w:val="1"/>
              </w:numPr>
              <w:rPr>
                <w:rFonts w:asciiTheme="majorHAnsi" w:hAnsiTheme="majorHAnsi" w:cstheme="majorHAnsi"/>
                <w:b/>
              </w:rPr>
            </w:pPr>
            <w:r>
              <w:rPr>
                <w:rFonts w:asciiTheme="majorHAnsi" w:hAnsiTheme="majorHAnsi" w:cstheme="majorHAnsi"/>
                <w:b/>
              </w:rPr>
              <w:t>Equity Data Mock Up – Pedro Suarez</w:t>
            </w:r>
          </w:p>
        </w:tc>
        <w:tc>
          <w:tcPr>
            <w:tcW w:w="1093" w:type="dxa"/>
          </w:tcPr>
          <w:p w14:paraId="5F3667E0" w14:textId="77777777" w:rsidR="00F50129" w:rsidRPr="00F2695B" w:rsidRDefault="00F2695B" w:rsidP="00AA212A">
            <w:pPr>
              <w:rPr>
                <w:rFonts w:ascii="Calibri" w:hAnsi="Calibri" w:cs="Calibri"/>
                <w:szCs w:val="20"/>
                <w:u w:val="none"/>
              </w:rPr>
            </w:pPr>
            <w:r w:rsidRPr="00F2695B">
              <w:rPr>
                <w:rFonts w:ascii="Calibri" w:hAnsi="Calibri" w:cs="Calibri"/>
                <w:szCs w:val="20"/>
                <w:u w:val="none"/>
              </w:rPr>
              <w:t>I.B.9</w:t>
            </w:r>
            <w:r w:rsidR="00F56BBC">
              <w:rPr>
                <w:rFonts w:ascii="Calibri" w:hAnsi="Calibri" w:cs="Calibri"/>
                <w:szCs w:val="20"/>
                <w:u w:val="none"/>
              </w:rPr>
              <w:t>, I.B.1</w:t>
            </w:r>
          </w:p>
        </w:tc>
        <w:tc>
          <w:tcPr>
            <w:tcW w:w="8502" w:type="dxa"/>
          </w:tcPr>
          <w:p w14:paraId="453BE8DF" w14:textId="77777777" w:rsidR="00F50129" w:rsidRDefault="00572328" w:rsidP="00AA212A">
            <w:pPr>
              <w:rPr>
                <w:rFonts w:ascii="Calibri" w:hAnsi="Calibri" w:cs="Calibri"/>
                <w:szCs w:val="20"/>
              </w:rPr>
            </w:pPr>
            <w:r>
              <w:rPr>
                <w:rFonts w:ascii="Calibri" w:hAnsi="Calibri" w:cs="Calibri"/>
                <w:szCs w:val="20"/>
              </w:rPr>
              <w:t xml:space="preserve">P. Suarez shared the new equity field </w:t>
            </w:r>
            <w:r w:rsidR="00A72361">
              <w:rPr>
                <w:rFonts w:ascii="Calibri" w:hAnsi="Calibri" w:cs="Calibri"/>
                <w:szCs w:val="20"/>
              </w:rPr>
              <w:t xml:space="preserve">“Program Planning for Equity” </w:t>
            </w:r>
            <w:r>
              <w:rPr>
                <w:rFonts w:ascii="Calibri" w:hAnsi="Calibri" w:cs="Calibri"/>
                <w:szCs w:val="20"/>
              </w:rPr>
              <w:t>that he added to the user PIE “Where we are now” form.</w:t>
            </w:r>
          </w:p>
          <w:p w14:paraId="26618D74" w14:textId="77777777" w:rsidR="00572328" w:rsidRPr="00D3602E" w:rsidRDefault="007B06BB" w:rsidP="00D3602E">
            <w:pPr>
              <w:pStyle w:val="ListParagraph"/>
              <w:numPr>
                <w:ilvl w:val="0"/>
                <w:numId w:val="9"/>
              </w:numPr>
              <w:rPr>
                <w:rFonts w:ascii="Calibri" w:hAnsi="Calibri" w:cs="Calibri"/>
                <w:szCs w:val="20"/>
              </w:rPr>
            </w:pPr>
            <w:r>
              <w:rPr>
                <w:rFonts w:ascii="Calibri" w:hAnsi="Calibri" w:cs="Calibri"/>
                <w:szCs w:val="20"/>
              </w:rPr>
              <w:t>T. Mauch asked if the help text will provide suggestions.  P. Suarez stated that he</w:t>
            </w:r>
            <w:r w:rsidR="00572328" w:rsidRPr="00D3602E">
              <w:rPr>
                <w:rFonts w:ascii="Calibri" w:hAnsi="Calibri" w:cs="Calibri"/>
                <w:szCs w:val="20"/>
              </w:rPr>
              <w:t xml:space="preserve"> still needs to create a help text, and will provide examples. </w:t>
            </w:r>
          </w:p>
          <w:p w14:paraId="077C57D6" w14:textId="77777777" w:rsidR="00572328" w:rsidRDefault="00572328" w:rsidP="007B06BB">
            <w:pPr>
              <w:pStyle w:val="ListParagraph"/>
              <w:numPr>
                <w:ilvl w:val="1"/>
                <w:numId w:val="9"/>
              </w:numPr>
              <w:rPr>
                <w:rFonts w:ascii="Calibri" w:hAnsi="Calibri" w:cs="Calibri"/>
                <w:szCs w:val="20"/>
              </w:rPr>
            </w:pPr>
            <w:r w:rsidRPr="00572328">
              <w:rPr>
                <w:rFonts w:ascii="Calibri" w:hAnsi="Calibri" w:cs="Calibri"/>
                <w:szCs w:val="20"/>
              </w:rPr>
              <w:t xml:space="preserve">T. Mauch and B. Nixon offered to provide some examples.  </w:t>
            </w:r>
          </w:p>
          <w:p w14:paraId="4842652A" w14:textId="77777777" w:rsidR="007B06BB" w:rsidRDefault="007B06BB" w:rsidP="007B06BB">
            <w:pPr>
              <w:pStyle w:val="ListParagraph"/>
              <w:numPr>
                <w:ilvl w:val="1"/>
                <w:numId w:val="9"/>
              </w:numPr>
              <w:rPr>
                <w:rFonts w:ascii="Calibri" w:hAnsi="Calibri" w:cs="Calibri"/>
                <w:szCs w:val="20"/>
              </w:rPr>
            </w:pPr>
            <w:r>
              <w:rPr>
                <w:rFonts w:ascii="Calibri" w:hAnsi="Calibri" w:cs="Calibri"/>
                <w:szCs w:val="20"/>
              </w:rPr>
              <w:t xml:space="preserve">P. Suarez created a smart sheet for the equity suggestions, which can be found at </w:t>
            </w:r>
            <w:r>
              <w:t xml:space="preserve"> </w:t>
            </w:r>
            <w:hyperlink r:id="rId7" w:history="1">
              <w:r w:rsidRPr="00F56BBC">
                <w:rPr>
                  <w:rStyle w:val="Hyperlink"/>
                  <w:rFonts w:ascii="Calibri" w:hAnsi="Calibri" w:cs="Calibri"/>
                  <w:szCs w:val="20"/>
                </w:rPr>
                <w:t>https://app.smartsheet.com/b/form/d896b3aab9d144f18265ac0350ef5715</w:t>
              </w:r>
            </w:hyperlink>
          </w:p>
          <w:p w14:paraId="362FCD7B" w14:textId="77777777" w:rsidR="00572328" w:rsidRDefault="00572328" w:rsidP="00572328">
            <w:pPr>
              <w:pStyle w:val="ListParagraph"/>
              <w:numPr>
                <w:ilvl w:val="0"/>
                <w:numId w:val="9"/>
              </w:numPr>
              <w:rPr>
                <w:rFonts w:ascii="Calibri" w:hAnsi="Calibri" w:cs="Calibri"/>
                <w:szCs w:val="20"/>
              </w:rPr>
            </w:pPr>
            <w:r>
              <w:rPr>
                <w:rFonts w:ascii="Calibri" w:hAnsi="Calibri" w:cs="Calibri"/>
                <w:szCs w:val="20"/>
              </w:rPr>
              <w:t>J. Hinostroza asked if this will be mirr</w:t>
            </w:r>
            <w:r w:rsidR="007B06BB">
              <w:rPr>
                <w:rFonts w:ascii="Calibri" w:hAnsi="Calibri" w:cs="Calibri"/>
                <w:szCs w:val="20"/>
              </w:rPr>
              <w:t>ored on the Manager and VP PIE.  Committee discussed and approved the plan to mirror the Manager PIE to the Unit PIE for the Equity section.</w:t>
            </w:r>
            <w:r>
              <w:rPr>
                <w:rFonts w:ascii="Calibri" w:hAnsi="Calibri" w:cs="Calibri"/>
                <w:szCs w:val="20"/>
              </w:rPr>
              <w:t xml:space="preserve">  P. Suarez will make the changes to the other forms.</w:t>
            </w:r>
          </w:p>
          <w:p w14:paraId="62EABDA0" w14:textId="77777777" w:rsidR="00FA3012" w:rsidRPr="007B06BB" w:rsidRDefault="00572328" w:rsidP="007B06BB">
            <w:pPr>
              <w:pStyle w:val="ListParagraph"/>
              <w:numPr>
                <w:ilvl w:val="0"/>
                <w:numId w:val="9"/>
              </w:numPr>
              <w:rPr>
                <w:rFonts w:ascii="Calibri" w:hAnsi="Calibri" w:cs="Calibri"/>
                <w:szCs w:val="20"/>
              </w:rPr>
            </w:pPr>
            <w:r>
              <w:rPr>
                <w:rFonts w:ascii="Calibri" w:hAnsi="Calibri" w:cs="Calibri"/>
                <w:szCs w:val="20"/>
              </w:rPr>
              <w:t>The committee approved the addition of the equity field</w:t>
            </w:r>
            <w:r w:rsidR="007B06BB">
              <w:rPr>
                <w:rFonts w:ascii="Calibri" w:hAnsi="Calibri" w:cs="Calibri"/>
                <w:szCs w:val="20"/>
              </w:rPr>
              <w:t xml:space="preserve"> in all sections</w:t>
            </w:r>
            <w:r>
              <w:rPr>
                <w:rFonts w:ascii="Calibri" w:hAnsi="Calibri" w:cs="Calibri"/>
                <w:szCs w:val="20"/>
              </w:rPr>
              <w:t xml:space="preserve">, and it will be </w:t>
            </w:r>
            <w:r w:rsidR="00D3602E">
              <w:rPr>
                <w:rFonts w:ascii="Calibri" w:hAnsi="Calibri" w:cs="Calibri"/>
                <w:szCs w:val="20"/>
              </w:rPr>
              <w:t>forwarded</w:t>
            </w:r>
            <w:r>
              <w:rPr>
                <w:rFonts w:ascii="Calibri" w:hAnsi="Calibri" w:cs="Calibri"/>
                <w:szCs w:val="20"/>
              </w:rPr>
              <w:t xml:space="preserve"> to IEC for approval.</w:t>
            </w:r>
            <w:r w:rsidR="007B06BB">
              <w:rPr>
                <w:rFonts w:ascii="Calibri" w:hAnsi="Calibri" w:cs="Calibri"/>
                <w:szCs w:val="20"/>
              </w:rPr>
              <w:t xml:space="preserve">  P. Suarez offered to present it at IEC.</w:t>
            </w:r>
          </w:p>
        </w:tc>
      </w:tr>
      <w:tr w:rsidR="00F50129" w14:paraId="2568D0C5" w14:textId="77777777" w:rsidTr="006B742E">
        <w:tc>
          <w:tcPr>
            <w:tcW w:w="2049" w:type="dxa"/>
          </w:tcPr>
          <w:p w14:paraId="6BB2EAC5" w14:textId="77777777" w:rsidR="00F50129" w:rsidRPr="000C0A1D" w:rsidRDefault="00F50129" w:rsidP="00C86C00">
            <w:pPr>
              <w:pStyle w:val="ListParagraph"/>
              <w:numPr>
                <w:ilvl w:val="0"/>
                <w:numId w:val="1"/>
              </w:numPr>
              <w:rPr>
                <w:rFonts w:asciiTheme="majorHAnsi" w:hAnsiTheme="majorHAnsi" w:cstheme="majorHAnsi"/>
                <w:b/>
                <w:szCs w:val="20"/>
              </w:rPr>
            </w:pPr>
            <w:r>
              <w:rPr>
                <w:rFonts w:asciiTheme="majorHAnsi" w:hAnsiTheme="majorHAnsi" w:cstheme="majorHAnsi"/>
                <w:b/>
                <w:szCs w:val="20"/>
              </w:rPr>
              <w:lastRenderedPageBreak/>
              <w:t xml:space="preserve">Other </w:t>
            </w:r>
          </w:p>
          <w:p w14:paraId="49E568AC" w14:textId="77777777" w:rsidR="00F50129" w:rsidRPr="000C0A1D" w:rsidRDefault="00F50129" w:rsidP="000C0A1D">
            <w:pPr>
              <w:rPr>
                <w:rFonts w:asciiTheme="majorHAnsi" w:hAnsiTheme="majorHAnsi" w:cstheme="majorHAnsi"/>
                <w:b/>
                <w:szCs w:val="20"/>
              </w:rPr>
            </w:pPr>
          </w:p>
        </w:tc>
        <w:tc>
          <w:tcPr>
            <w:tcW w:w="1093" w:type="dxa"/>
          </w:tcPr>
          <w:p w14:paraId="00ED77EA" w14:textId="77777777" w:rsidR="00F50129" w:rsidRDefault="00A72361" w:rsidP="007D1AFA">
            <w:pPr>
              <w:rPr>
                <w:rFonts w:ascii="Calibri" w:hAnsi="Calibri" w:cs="Calibri"/>
                <w:szCs w:val="20"/>
              </w:rPr>
            </w:pPr>
            <w:r>
              <w:rPr>
                <w:rFonts w:ascii="Calibri" w:hAnsi="Calibri" w:cs="Calibri"/>
                <w:szCs w:val="20"/>
              </w:rPr>
              <w:t>I.B.9</w:t>
            </w:r>
            <w:r w:rsidR="00F56BBC">
              <w:rPr>
                <w:rFonts w:ascii="Calibri" w:hAnsi="Calibri" w:cs="Calibri"/>
                <w:szCs w:val="20"/>
              </w:rPr>
              <w:t>, I.B.1</w:t>
            </w:r>
          </w:p>
          <w:p w14:paraId="311DEEED" w14:textId="77777777" w:rsidR="00F56BBC" w:rsidRDefault="00F56BBC" w:rsidP="007D1AFA">
            <w:pPr>
              <w:rPr>
                <w:rFonts w:ascii="Calibri" w:hAnsi="Calibri" w:cs="Calibri"/>
                <w:szCs w:val="20"/>
              </w:rPr>
            </w:pPr>
          </w:p>
          <w:p w14:paraId="6463C64D" w14:textId="77777777" w:rsidR="00F56BBC" w:rsidRDefault="00F56BBC" w:rsidP="007D1AFA">
            <w:pPr>
              <w:rPr>
                <w:rFonts w:ascii="Calibri" w:hAnsi="Calibri" w:cs="Calibri"/>
                <w:szCs w:val="20"/>
              </w:rPr>
            </w:pPr>
          </w:p>
          <w:p w14:paraId="62BB52E5" w14:textId="77777777" w:rsidR="00F56BBC" w:rsidRDefault="00F56BBC" w:rsidP="007D1AFA">
            <w:pPr>
              <w:rPr>
                <w:rFonts w:ascii="Calibri" w:hAnsi="Calibri" w:cs="Calibri"/>
                <w:szCs w:val="20"/>
              </w:rPr>
            </w:pPr>
          </w:p>
          <w:p w14:paraId="47681852" w14:textId="77777777" w:rsidR="00F56BBC" w:rsidRDefault="00F56BBC" w:rsidP="007D1AFA">
            <w:pPr>
              <w:rPr>
                <w:rFonts w:ascii="Calibri" w:hAnsi="Calibri" w:cs="Calibri"/>
                <w:szCs w:val="20"/>
              </w:rPr>
            </w:pPr>
          </w:p>
          <w:p w14:paraId="7F79E8A9" w14:textId="77777777" w:rsidR="00F56BBC" w:rsidRDefault="00F56BBC" w:rsidP="007D1AFA">
            <w:pPr>
              <w:rPr>
                <w:rFonts w:ascii="Calibri" w:hAnsi="Calibri" w:cs="Calibri"/>
                <w:szCs w:val="20"/>
              </w:rPr>
            </w:pPr>
          </w:p>
          <w:p w14:paraId="02DFAAA9" w14:textId="77777777" w:rsidR="00F56BBC" w:rsidRDefault="00F56BBC" w:rsidP="007D1AFA">
            <w:pPr>
              <w:rPr>
                <w:rFonts w:ascii="Calibri" w:hAnsi="Calibri" w:cs="Calibri"/>
                <w:szCs w:val="20"/>
              </w:rPr>
            </w:pPr>
          </w:p>
          <w:p w14:paraId="59A2D442" w14:textId="77777777" w:rsidR="00F56BBC" w:rsidRDefault="00F56BBC" w:rsidP="007D1AFA">
            <w:pPr>
              <w:rPr>
                <w:rFonts w:ascii="Calibri" w:hAnsi="Calibri" w:cs="Calibri"/>
                <w:szCs w:val="20"/>
              </w:rPr>
            </w:pPr>
          </w:p>
          <w:p w14:paraId="56B5D107" w14:textId="77777777" w:rsidR="00F56BBC" w:rsidRDefault="00F56BBC" w:rsidP="007D1AFA">
            <w:pPr>
              <w:rPr>
                <w:rFonts w:ascii="Calibri" w:hAnsi="Calibri" w:cs="Calibri"/>
                <w:szCs w:val="20"/>
              </w:rPr>
            </w:pPr>
          </w:p>
          <w:p w14:paraId="1820DD5A" w14:textId="77777777" w:rsidR="00F56BBC" w:rsidRDefault="00F56BBC" w:rsidP="007D1AFA">
            <w:pPr>
              <w:rPr>
                <w:rFonts w:ascii="Calibri" w:hAnsi="Calibri" w:cs="Calibri"/>
                <w:szCs w:val="20"/>
              </w:rPr>
            </w:pPr>
          </w:p>
          <w:p w14:paraId="3FD87713" w14:textId="77777777" w:rsidR="00F56BBC" w:rsidRDefault="00F56BBC" w:rsidP="007D1AFA">
            <w:pPr>
              <w:rPr>
                <w:rFonts w:ascii="Calibri" w:hAnsi="Calibri" w:cs="Calibri"/>
                <w:szCs w:val="20"/>
              </w:rPr>
            </w:pPr>
          </w:p>
          <w:p w14:paraId="6E5CE246" w14:textId="77777777" w:rsidR="00F56BBC" w:rsidRDefault="00F56BBC" w:rsidP="007D1AFA">
            <w:pPr>
              <w:rPr>
                <w:rFonts w:ascii="Calibri" w:hAnsi="Calibri" w:cs="Calibri"/>
                <w:szCs w:val="20"/>
              </w:rPr>
            </w:pPr>
          </w:p>
          <w:p w14:paraId="7C61977B" w14:textId="77777777" w:rsidR="00F56BBC" w:rsidRDefault="00F56BBC" w:rsidP="007D1AFA">
            <w:pPr>
              <w:rPr>
                <w:rFonts w:ascii="Calibri" w:hAnsi="Calibri" w:cs="Calibri"/>
                <w:szCs w:val="20"/>
              </w:rPr>
            </w:pPr>
          </w:p>
          <w:p w14:paraId="46FD33DB" w14:textId="77777777" w:rsidR="00F56BBC" w:rsidRDefault="00F56BBC" w:rsidP="007D1AFA">
            <w:pPr>
              <w:rPr>
                <w:rFonts w:ascii="Calibri" w:hAnsi="Calibri" w:cs="Calibri"/>
                <w:szCs w:val="20"/>
              </w:rPr>
            </w:pPr>
            <w:r>
              <w:rPr>
                <w:rFonts w:ascii="Calibri" w:hAnsi="Calibri" w:cs="Calibri"/>
                <w:szCs w:val="20"/>
              </w:rPr>
              <w:t>III.C.4</w:t>
            </w:r>
          </w:p>
          <w:p w14:paraId="7ABB413B" w14:textId="77777777" w:rsidR="00F56BBC" w:rsidRDefault="00F56BBC" w:rsidP="007D1AFA">
            <w:pPr>
              <w:rPr>
                <w:rFonts w:ascii="Calibri" w:hAnsi="Calibri" w:cs="Calibri"/>
                <w:szCs w:val="20"/>
              </w:rPr>
            </w:pPr>
          </w:p>
          <w:p w14:paraId="7CC26B1E" w14:textId="77777777" w:rsidR="00F56BBC" w:rsidRDefault="00F56BBC" w:rsidP="007D1AFA">
            <w:pPr>
              <w:rPr>
                <w:rFonts w:ascii="Calibri" w:hAnsi="Calibri" w:cs="Calibri"/>
                <w:szCs w:val="20"/>
              </w:rPr>
            </w:pPr>
          </w:p>
          <w:p w14:paraId="49945350" w14:textId="77777777" w:rsidR="00F56BBC" w:rsidRDefault="00F56BBC" w:rsidP="007D1AFA">
            <w:pPr>
              <w:rPr>
                <w:rFonts w:ascii="Calibri" w:hAnsi="Calibri" w:cs="Calibri"/>
                <w:szCs w:val="20"/>
              </w:rPr>
            </w:pPr>
          </w:p>
          <w:p w14:paraId="5A4CEFD0" w14:textId="77777777" w:rsidR="00F56BBC" w:rsidRDefault="00F56BBC" w:rsidP="007D1AFA">
            <w:pPr>
              <w:rPr>
                <w:rFonts w:ascii="Calibri" w:hAnsi="Calibri" w:cs="Calibri"/>
                <w:szCs w:val="20"/>
              </w:rPr>
            </w:pPr>
          </w:p>
          <w:p w14:paraId="5498F0E7" w14:textId="77777777" w:rsidR="00F56BBC" w:rsidRDefault="00F56BBC" w:rsidP="007D1AFA">
            <w:pPr>
              <w:rPr>
                <w:rFonts w:ascii="Calibri" w:hAnsi="Calibri" w:cs="Calibri"/>
                <w:szCs w:val="20"/>
              </w:rPr>
            </w:pPr>
          </w:p>
          <w:p w14:paraId="0A5EAECE" w14:textId="77777777" w:rsidR="00F56BBC" w:rsidRDefault="00F56BBC" w:rsidP="007D1AFA">
            <w:pPr>
              <w:rPr>
                <w:rFonts w:ascii="Calibri" w:hAnsi="Calibri" w:cs="Calibri"/>
                <w:szCs w:val="20"/>
              </w:rPr>
            </w:pPr>
            <w:r>
              <w:rPr>
                <w:rFonts w:ascii="Calibri" w:hAnsi="Calibri" w:cs="Calibri"/>
                <w:szCs w:val="20"/>
              </w:rPr>
              <w:t>III.C.4</w:t>
            </w:r>
          </w:p>
          <w:p w14:paraId="6D64C2FD" w14:textId="77777777" w:rsidR="00F56BBC" w:rsidRDefault="00F56BBC" w:rsidP="007D1AFA">
            <w:pPr>
              <w:rPr>
                <w:rFonts w:ascii="Calibri" w:hAnsi="Calibri" w:cs="Calibri"/>
                <w:szCs w:val="20"/>
              </w:rPr>
            </w:pPr>
          </w:p>
          <w:p w14:paraId="4D995FEA" w14:textId="77777777" w:rsidR="00F56BBC" w:rsidRDefault="00F56BBC" w:rsidP="007D1AFA">
            <w:pPr>
              <w:rPr>
                <w:rFonts w:ascii="Calibri" w:hAnsi="Calibri" w:cs="Calibri"/>
                <w:szCs w:val="20"/>
              </w:rPr>
            </w:pPr>
          </w:p>
          <w:p w14:paraId="10018587" w14:textId="77777777" w:rsidR="00F56BBC" w:rsidRDefault="00F56BBC" w:rsidP="007D1AFA">
            <w:pPr>
              <w:rPr>
                <w:rFonts w:ascii="Calibri" w:hAnsi="Calibri" w:cs="Calibri"/>
                <w:szCs w:val="20"/>
              </w:rPr>
            </w:pPr>
          </w:p>
          <w:p w14:paraId="256C46A4" w14:textId="77777777" w:rsidR="00F56BBC" w:rsidRDefault="00F56BBC" w:rsidP="007D1AFA">
            <w:pPr>
              <w:rPr>
                <w:rFonts w:ascii="Calibri" w:hAnsi="Calibri" w:cs="Calibri"/>
                <w:szCs w:val="20"/>
              </w:rPr>
            </w:pPr>
          </w:p>
          <w:p w14:paraId="45DEB6B4" w14:textId="77777777" w:rsidR="00F56BBC" w:rsidRDefault="00F56BBC" w:rsidP="007D1AFA">
            <w:pPr>
              <w:rPr>
                <w:rFonts w:ascii="Calibri" w:hAnsi="Calibri" w:cs="Calibri"/>
                <w:szCs w:val="20"/>
              </w:rPr>
            </w:pPr>
          </w:p>
          <w:p w14:paraId="0C13E8EB" w14:textId="77777777" w:rsidR="00F56BBC" w:rsidRDefault="00CE1EB0" w:rsidP="007D1AFA">
            <w:pPr>
              <w:rPr>
                <w:rFonts w:ascii="Calibri" w:hAnsi="Calibri" w:cs="Calibri"/>
                <w:szCs w:val="20"/>
              </w:rPr>
            </w:pPr>
            <w:r>
              <w:rPr>
                <w:rFonts w:ascii="Calibri" w:hAnsi="Calibri" w:cs="Calibri"/>
                <w:szCs w:val="20"/>
              </w:rPr>
              <w:t>I.B.1, I.B.9</w:t>
            </w:r>
          </w:p>
          <w:p w14:paraId="72DB2475" w14:textId="77777777" w:rsidR="00F56BBC" w:rsidRDefault="00F56BBC" w:rsidP="007D1AFA">
            <w:pPr>
              <w:rPr>
                <w:rFonts w:ascii="Calibri" w:hAnsi="Calibri" w:cs="Calibri"/>
                <w:szCs w:val="20"/>
              </w:rPr>
            </w:pPr>
          </w:p>
          <w:p w14:paraId="5C129955" w14:textId="77777777" w:rsidR="00F56BBC" w:rsidRDefault="00F56BBC" w:rsidP="007D1AFA">
            <w:pPr>
              <w:rPr>
                <w:rFonts w:ascii="Calibri" w:hAnsi="Calibri" w:cs="Calibri"/>
                <w:szCs w:val="20"/>
              </w:rPr>
            </w:pPr>
          </w:p>
          <w:p w14:paraId="50914365" w14:textId="77777777" w:rsidR="00F56BBC" w:rsidRDefault="00F56BBC" w:rsidP="007D1AFA">
            <w:pPr>
              <w:rPr>
                <w:rFonts w:ascii="Calibri" w:hAnsi="Calibri" w:cs="Calibri"/>
                <w:szCs w:val="20"/>
              </w:rPr>
            </w:pPr>
          </w:p>
          <w:p w14:paraId="6FD35AA5" w14:textId="77777777" w:rsidR="00F56BBC" w:rsidRDefault="00F56BBC" w:rsidP="007D1AFA">
            <w:pPr>
              <w:rPr>
                <w:rFonts w:ascii="Calibri" w:hAnsi="Calibri" w:cs="Calibri"/>
                <w:szCs w:val="20"/>
              </w:rPr>
            </w:pPr>
          </w:p>
          <w:p w14:paraId="1A496DCB" w14:textId="77777777" w:rsidR="00F56BBC" w:rsidRDefault="00F56BBC" w:rsidP="007D1AFA">
            <w:pPr>
              <w:rPr>
                <w:rFonts w:ascii="Calibri" w:hAnsi="Calibri" w:cs="Calibri"/>
                <w:szCs w:val="20"/>
              </w:rPr>
            </w:pPr>
          </w:p>
          <w:p w14:paraId="0E05D659" w14:textId="77777777" w:rsidR="00F56BBC" w:rsidRDefault="00F56BBC" w:rsidP="007D1AFA">
            <w:pPr>
              <w:rPr>
                <w:rFonts w:ascii="Calibri" w:hAnsi="Calibri" w:cs="Calibri"/>
                <w:szCs w:val="20"/>
              </w:rPr>
            </w:pPr>
          </w:p>
          <w:p w14:paraId="10FCC065" w14:textId="77777777" w:rsidR="00F56BBC" w:rsidRDefault="00F56BBC" w:rsidP="007D1AFA">
            <w:pPr>
              <w:rPr>
                <w:rFonts w:ascii="Calibri" w:hAnsi="Calibri" w:cs="Calibri"/>
                <w:szCs w:val="20"/>
              </w:rPr>
            </w:pPr>
          </w:p>
          <w:p w14:paraId="4B6D8EAD" w14:textId="77777777" w:rsidR="00F56BBC" w:rsidRDefault="00F56BBC" w:rsidP="007D1AFA">
            <w:pPr>
              <w:rPr>
                <w:rFonts w:ascii="Calibri" w:hAnsi="Calibri" w:cs="Calibri"/>
                <w:szCs w:val="20"/>
              </w:rPr>
            </w:pPr>
          </w:p>
          <w:p w14:paraId="45074E3A" w14:textId="77777777" w:rsidR="00F56BBC" w:rsidRDefault="00F56BBC" w:rsidP="007D1AFA">
            <w:pPr>
              <w:rPr>
                <w:rFonts w:ascii="Calibri" w:hAnsi="Calibri" w:cs="Calibri"/>
                <w:szCs w:val="20"/>
              </w:rPr>
            </w:pPr>
          </w:p>
          <w:p w14:paraId="4450D692" w14:textId="77777777" w:rsidR="00F56BBC" w:rsidRDefault="00F56BBC" w:rsidP="007D1AFA">
            <w:pPr>
              <w:rPr>
                <w:rFonts w:ascii="Calibri" w:hAnsi="Calibri" w:cs="Calibri"/>
                <w:szCs w:val="20"/>
              </w:rPr>
            </w:pPr>
          </w:p>
          <w:p w14:paraId="6C446E29" w14:textId="77777777" w:rsidR="00F56BBC" w:rsidRDefault="00F56BBC" w:rsidP="007D1AFA">
            <w:pPr>
              <w:rPr>
                <w:rFonts w:ascii="Calibri" w:hAnsi="Calibri" w:cs="Calibri"/>
                <w:szCs w:val="20"/>
              </w:rPr>
            </w:pPr>
          </w:p>
          <w:p w14:paraId="184313E8" w14:textId="77777777" w:rsidR="00F56BBC" w:rsidRDefault="00F56BBC" w:rsidP="007D1AFA">
            <w:pPr>
              <w:rPr>
                <w:rFonts w:ascii="Calibri" w:hAnsi="Calibri" w:cs="Calibri"/>
                <w:szCs w:val="20"/>
              </w:rPr>
            </w:pPr>
          </w:p>
          <w:p w14:paraId="605F6C3E" w14:textId="77777777" w:rsidR="00F56BBC" w:rsidRDefault="00F56BBC" w:rsidP="007D1AFA">
            <w:pPr>
              <w:rPr>
                <w:rFonts w:ascii="Calibri" w:hAnsi="Calibri" w:cs="Calibri"/>
                <w:szCs w:val="20"/>
              </w:rPr>
            </w:pPr>
          </w:p>
          <w:p w14:paraId="47C872DF" w14:textId="77777777" w:rsidR="00F56BBC" w:rsidRDefault="00F56BBC" w:rsidP="007D1AFA">
            <w:pPr>
              <w:rPr>
                <w:rFonts w:ascii="Calibri" w:hAnsi="Calibri" w:cs="Calibri"/>
                <w:szCs w:val="20"/>
              </w:rPr>
            </w:pPr>
          </w:p>
          <w:p w14:paraId="6FEBA183" w14:textId="77777777" w:rsidR="00F56BBC" w:rsidRDefault="00F56BBC" w:rsidP="007D1AFA">
            <w:pPr>
              <w:rPr>
                <w:rFonts w:ascii="Calibri" w:hAnsi="Calibri" w:cs="Calibri"/>
                <w:szCs w:val="20"/>
              </w:rPr>
            </w:pPr>
          </w:p>
          <w:p w14:paraId="3DA009E3" w14:textId="77777777" w:rsidR="00F56BBC" w:rsidRDefault="00F56BBC" w:rsidP="007D1AFA">
            <w:pPr>
              <w:rPr>
                <w:rFonts w:ascii="Calibri" w:hAnsi="Calibri" w:cs="Calibri"/>
                <w:szCs w:val="20"/>
              </w:rPr>
            </w:pPr>
          </w:p>
          <w:p w14:paraId="3FA82780" w14:textId="77777777" w:rsidR="00F56BBC" w:rsidRDefault="00CE1EB0" w:rsidP="007D1AFA">
            <w:pPr>
              <w:rPr>
                <w:rFonts w:ascii="Calibri" w:hAnsi="Calibri" w:cs="Calibri"/>
                <w:szCs w:val="20"/>
              </w:rPr>
            </w:pPr>
            <w:r>
              <w:rPr>
                <w:rFonts w:ascii="Calibri" w:hAnsi="Calibri" w:cs="Calibri"/>
                <w:szCs w:val="20"/>
              </w:rPr>
              <w:t>I.B.5</w:t>
            </w:r>
          </w:p>
          <w:p w14:paraId="310031C4" w14:textId="77777777" w:rsidR="00F56BBC" w:rsidRDefault="00F56BBC" w:rsidP="007D1AFA">
            <w:pPr>
              <w:rPr>
                <w:rFonts w:ascii="Calibri" w:hAnsi="Calibri" w:cs="Calibri"/>
                <w:szCs w:val="20"/>
              </w:rPr>
            </w:pPr>
          </w:p>
          <w:p w14:paraId="6F8204FE" w14:textId="77777777" w:rsidR="00F56BBC" w:rsidRDefault="00F56BBC" w:rsidP="007D1AFA">
            <w:pPr>
              <w:rPr>
                <w:rFonts w:ascii="Calibri" w:hAnsi="Calibri" w:cs="Calibri"/>
                <w:szCs w:val="20"/>
              </w:rPr>
            </w:pPr>
          </w:p>
          <w:p w14:paraId="6A06677A" w14:textId="77777777" w:rsidR="00F56BBC" w:rsidRDefault="00F56BBC" w:rsidP="007D1AFA">
            <w:pPr>
              <w:rPr>
                <w:rFonts w:ascii="Calibri" w:hAnsi="Calibri" w:cs="Calibri"/>
                <w:szCs w:val="20"/>
              </w:rPr>
            </w:pPr>
          </w:p>
          <w:p w14:paraId="12BCA00B" w14:textId="77777777" w:rsidR="00F56BBC" w:rsidRDefault="00F56BBC" w:rsidP="007D1AFA">
            <w:pPr>
              <w:rPr>
                <w:rFonts w:ascii="Calibri" w:hAnsi="Calibri" w:cs="Calibri"/>
                <w:szCs w:val="20"/>
              </w:rPr>
            </w:pPr>
          </w:p>
          <w:p w14:paraId="69548EF9" w14:textId="77777777" w:rsidR="00F56BBC" w:rsidRDefault="00F56BBC" w:rsidP="007D1AFA">
            <w:pPr>
              <w:rPr>
                <w:rFonts w:ascii="Calibri" w:hAnsi="Calibri" w:cs="Calibri"/>
                <w:szCs w:val="20"/>
              </w:rPr>
            </w:pPr>
          </w:p>
          <w:p w14:paraId="6BFDE383" w14:textId="77777777" w:rsidR="00F56BBC" w:rsidRDefault="00F56BBC" w:rsidP="007D1AFA">
            <w:pPr>
              <w:rPr>
                <w:rFonts w:ascii="Calibri" w:hAnsi="Calibri" w:cs="Calibri"/>
                <w:szCs w:val="20"/>
              </w:rPr>
            </w:pPr>
          </w:p>
          <w:p w14:paraId="060DF880" w14:textId="77777777" w:rsidR="00F56BBC" w:rsidRDefault="00F56BBC" w:rsidP="007D1AFA">
            <w:pPr>
              <w:rPr>
                <w:rFonts w:ascii="Calibri" w:hAnsi="Calibri" w:cs="Calibri"/>
                <w:szCs w:val="20"/>
              </w:rPr>
            </w:pPr>
          </w:p>
          <w:p w14:paraId="61030D28" w14:textId="77777777" w:rsidR="00F56BBC" w:rsidRDefault="00F56BBC" w:rsidP="007D1AFA">
            <w:pPr>
              <w:rPr>
                <w:rFonts w:ascii="Calibri" w:hAnsi="Calibri" w:cs="Calibri"/>
                <w:szCs w:val="20"/>
              </w:rPr>
            </w:pPr>
          </w:p>
          <w:p w14:paraId="4D1C9C62" w14:textId="77777777" w:rsidR="00F56BBC" w:rsidRDefault="00F56BBC" w:rsidP="007D1AFA">
            <w:pPr>
              <w:rPr>
                <w:rFonts w:ascii="Calibri" w:hAnsi="Calibri" w:cs="Calibri"/>
                <w:szCs w:val="20"/>
              </w:rPr>
            </w:pPr>
          </w:p>
          <w:p w14:paraId="5DA8482C" w14:textId="77777777" w:rsidR="00F56BBC" w:rsidRDefault="00F56BBC" w:rsidP="007D1AFA">
            <w:pPr>
              <w:rPr>
                <w:rFonts w:ascii="Calibri" w:hAnsi="Calibri" w:cs="Calibri"/>
                <w:szCs w:val="20"/>
              </w:rPr>
            </w:pPr>
          </w:p>
          <w:p w14:paraId="1BE5A165" w14:textId="77777777" w:rsidR="00F56BBC" w:rsidRDefault="00F56BBC" w:rsidP="007D1AFA">
            <w:pPr>
              <w:rPr>
                <w:rFonts w:ascii="Calibri" w:hAnsi="Calibri" w:cs="Calibri"/>
                <w:szCs w:val="20"/>
              </w:rPr>
            </w:pPr>
          </w:p>
          <w:p w14:paraId="536D5843" w14:textId="77777777" w:rsidR="00F56BBC" w:rsidRDefault="00F56BBC" w:rsidP="007D1AFA">
            <w:pPr>
              <w:rPr>
                <w:rFonts w:ascii="Calibri" w:hAnsi="Calibri" w:cs="Calibri"/>
                <w:szCs w:val="20"/>
              </w:rPr>
            </w:pPr>
          </w:p>
          <w:p w14:paraId="24DFE180" w14:textId="77777777" w:rsidR="00F56BBC" w:rsidRDefault="00F56BBC" w:rsidP="007D1AFA">
            <w:pPr>
              <w:rPr>
                <w:rFonts w:ascii="Calibri" w:hAnsi="Calibri" w:cs="Calibri"/>
                <w:szCs w:val="20"/>
              </w:rPr>
            </w:pPr>
          </w:p>
          <w:p w14:paraId="3BDAB934" w14:textId="77777777" w:rsidR="00F56BBC" w:rsidRDefault="00CE1EB0" w:rsidP="007D1AFA">
            <w:pPr>
              <w:rPr>
                <w:rFonts w:ascii="Calibri" w:hAnsi="Calibri" w:cs="Calibri"/>
                <w:szCs w:val="20"/>
              </w:rPr>
            </w:pPr>
            <w:r>
              <w:rPr>
                <w:rFonts w:ascii="Calibri" w:hAnsi="Calibri" w:cs="Calibri"/>
                <w:szCs w:val="20"/>
              </w:rPr>
              <w:t>III.C.1</w:t>
            </w:r>
          </w:p>
          <w:p w14:paraId="50FFC13A" w14:textId="77777777" w:rsidR="00F56BBC" w:rsidRDefault="00F56BBC" w:rsidP="007D1AFA">
            <w:pPr>
              <w:rPr>
                <w:rFonts w:ascii="Calibri" w:hAnsi="Calibri" w:cs="Calibri"/>
                <w:szCs w:val="20"/>
              </w:rPr>
            </w:pPr>
          </w:p>
          <w:p w14:paraId="7EA4B6E4" w14:textId="77777777" w:rsidR="00F56BBC" w:rsidRDefault="00F56BBC" w:rsidP="007D1AFA">
            <w:pPr>
              <w:rPr>
                <w:rFonts w:ascii="Calibri" w:hAnsi="Calibri" w:cs="Calibri"/>
                <w:szCs w:val="20"/>
              </w:rPr>
            </w:pPr>
          </w:p>
          <w:p w14:paraId="10094D74" w14:textId="77777777" w:rsidR="00F56BBC" w:rsidRDefault="00F56BBC" w:rsidP="007D1AFA">
            <w:pPr>
              <w:rPr>
                <w:rFonts w:ascii="Calibri" w:hAnsi="Calibri" w:cs="Calibri"/>
                <w:szCs w:val="20"/>
              </w:rPr>
            </w:pPr>
          </w:p>
        </w:tc>
        <w:tc>
          <w:tcPr>
            <w:tcW w:w="8502" w:type="dxa"/>
          </w:tcPr>
          <w:p w14:paraId="4FED2219" w14:textId="77777777" w:rsidR="00F50129" w:rsidRDefault="00D3602E" w:rsidP="007D1AFA">
            <w:pPr>
              <w:rPr>
                <w:rFonts w:ascii="Calibri" w:hAnsi="Calibri" w:cs="Calibri"/>
                <w:szCs w:val="20"/>
              </w:rPr>
            </w:pPr>
            <w:r>
              <w:rPr>
                <w:rFonts w:ascii="Calibri" w:hAnsi="Calibri" w:cs="Calibri"/>
                <w:szCs w:val="20"/>
              </w:rPr>
              <w:lastRenderedPageBreak/>
              <w:t xml:space="preserve">VP Pie Update – P. Suarez shared the recommendation to condense the VP PIE like the manager PIE, to one field, to mirror the manager PIE.  </w:t>
            </w:r>
          </w:p>
          <w:p w14:paraId="5741F372" w14:textId="77777777" w:rsidR="007B06BB" w:rsidRDefault="007B06BB" w:rsidP="00D3602E">
            <w:pPr>
              <w:pStyle w:val="ListParagraph"/>
              <w:numPr>
                <w:ilvl w:val="0"/>
                <w:numId w:val="10"/>
              </w:numPr>
              <w:rPr>
                <w:rFonts w:ascii="Calibri" w:hAnsi="Calibri" w:cs="Calibri"/>
                <w:szCs w:val="20"/>
              </w:rPr>
            </w:pPr>
            <w:r>
              <w:rPr>
                <w:rFonts w:ascii="Calibri" w:hAnsi="Calibri" w:cs="Calibri"/>
                <w:szCs w:val="20"/>
              </w:rPr>
              <w:t>P. Suarez showed a demo of the VP PIE before and proposed, to align with manager PIE.</w:t>
            </w:r>
          </w:p>
          <w:p w14:paraId="18253881" w14:textId="77777777" w:rsidR="00D3602E" w:rsidRDefault="00D3602E" w:rsidP="00D3602E">
            <w:pPr>
              <w:pStyle w:val="ListParagraph"/>
              <w:numPr>
                <w:ilvl w:val="0"/>
                <w:numId w:val="10"/>
              </w:numPr>
              <w:rPr>
                <w:rFonts w:ascii="Calibri" w:hAnsi="Calibri" w:cs="Calibri"/>
                <w:szCs w:val="20"/>
              </w:rPr>
            </w:pPr>
            <w:r>
              <w:rPr>
                <w:rFonts w:ascii="Calibri" w:hAnsi="Calibri" w:cs="Calibri"/>
                <w:szCs w:val="20"/>
              </w:rPr>
              <w:t xml:space="preserve">The Equity field that was created for the other PIE levels will be included in the VP PIE as well.  </w:t>
            </w:r>
          </w:p>
          <w:p w14:paraId="66F56967" w14:textId="77777777" w:rsidR="00D3602E" w:rsidRDefault="00D3602E" w:rsidP="00D3602E">
            <w:pPr>
              <w:pStyle w:val="ListParagraph"/>
              <w:numPr>
                <w:ilvl w:val="0"/>
                <w:numId w:val="10"/>
              </w:numPr>
              <w:rPr>
                <w:rFonts w:ascii="Calibri" w:hAnsi="Calibri" w:cs="Calibri"/>
                <w:szCs w:val="20"/>
              </w:rPr>
            </w:pPr>
            <w:r>
              <w:rPr>
                <w:rFonts w:ascii="Calibri" w:hAnsi="Calibri" w:cs="Calibri"/>
                <w:szCs w:val="20"/>
              </w:rPr>
              <w:t xml:space="preserve">T. Mauch asked about why notable achievements was not included as more of a focus in the VP PIE.  P. Suarez replied that the decision was made that the notable achievements were covered in depth at the manager level, so it was not needed in the VP PIE.  </w:t>
            </w:r>
          </w:p>
          <w:p w14:paraId="6FD98BA0" w14:textId="77777777" w:rsidR="00711EE6" w:rsidRDefault="00711EE6" w:rsidP="00711EE6">
            <w:pPr>
              <w:rPr>
                <w:rFonts w:ascii="Calibri" w:hAnsi="Calibri" w:cs="Calibri"/>
                <w:szCs w:val="20"/>
              </w:rPr>
            </w:pPr>
            <w:r>
              <w:rPr>
                <w:rFonts w:ascii="Calibri" w:hAnsi="Calibri" w:cs="Calibri"/>
                <w:szCs w:val="20"/>
              </w:rPr>
              <w:t xml:space="preserve">Email announcement to Campus:  </w:t>
            </w:r>
          </w:p>
          <w:p w14:paraId="07CE78F5" w14:textId="77777777" w:rsidR="00711EE6" w:rsidRDefault="00711EE6" w:rsidP="00711EE6">
            <w:pPr>
              <w:pStyle w:val="ListParagraph"/>
              <w:numPr>
                <w:ilvl w:val="0"/>
                <w:numId w:val="11"/>
              </w:numPr>
              <w:rPr>
                <w:rFonts w:ascii="Calibri" w:hAnsi="Calibri" w:cs="Calibri"/>
                <w:szCs w:val="20"/>
              </w:rPr>
            </w:pPr>
            <w:r>
              <w:rPr>
                <w:rFonts w:ascii="Calibri" w:hAnsi="Calibri" w:cs="Calibri"/>
                <w:szCs w:val="20"/>
              </w:rPr>
              <w:t xml:space="preserve">P Suarez asked if we should send a mass email to the campus to </w:t>
            </w:r>
            <w:r w:rsidR="009B6830">
              <w:rPr>
                <w:rFonts w:ascii="Calibri" w:hAnsi="Calibri" w:cs="Calibri"/>
                <w:szCs w:val="20"/>
              </w:rPr>
              <w:t>notify</w:t>
            </w:r>
            <w:r>
              <w:rPr>
                <w:rFonts w:ascii="Calibri" w:hAnsi="Calibri" w:cs="Calibri"/>
                <w:szCs w:val="20"/>
              </w:rPr>
              <w:t xml:space="preserve"> </w:t>
            </w:r>
            <w:proofErr w:type="spellStart"/>
            <w:r>
              <w:rPr>
                <w:rFonts w:ascii="Calibri" w:hAnsi="Calibri" w:cs="Calibri"/>
                <w:szCs w:val="20"/>
              </w:rPr>
              <w:t>everyone</w:t>
            </w:r>
            <w:proofErr w:type="spellEnd"/>
            <w:r>
              <w:rPr>
                <w:rFonts w:ascii="Calibri" w:hAnsi="Calibri" w:cs="Calibri"/>
                <w:szCs w:val="20"/>
              </w:rPr>
              <w:t xml:space="preserve"> of the </w:t>
            </w:r>
            <w:r w:rsidR="007A6BDF">
              <w:rPr>
                <w:rFonts w:ascii="Calibri" w:hAnsi="Calibri" w:cs="Calibri"/>
                <w:szCs w:val="20"/>
              </w:rPr>
              <w:t xml:space="preserve">new look and feel of PIE for this year.  </w:t>
            </w:r>
            <w:r w:rsidR="007B06BB">
              <w:rPr>
                <w:rFonts w:ascii="Calibri" w:hAnsi="Calibri" w:cs="Calibri"/>
                <w:szCs w:val="20"/>
              </w:rPr>
              <w:t>The idea was supported by the committee</w:t>
            </w:r>
            <w:r w:rsidR="007A6BDF">
              <w:rPr>
                <w:rFonts w:ascii="Calibri" w:hAnsi="Calibri" w:cs="Calibri"/>
                <w:szCs w:val="20"/>
              </w:rPr>
              <w:t>.  P. Suarez will create something based on emails that have been sent in previous year</w:t>
            </w:r>
            <w:r w:rsidR="007B06BB">
              <w:rPr>
                <w:rFonts w:ascii="Calibri" w:hAnsi="Calibri" w:cs="Calibri"/>
                <w:szCs w:val="20"/>
              </w:rPr>
              <w:t>s.</w:t>
            </w:r>
          </w:p>
          <w:p w14:paraId="1702FDFD" w14:textId="77777777" w:rsidR="007A6BDF" w:rsidRDefault="007A6BDF" w:rsidP="007A6BDF">
            <w:pPr>
              <w:rPr>
                <w:rFonts w:ascii="Calibri" w:hAnsi="Calibri" w:cs="Calibri"/>
                <w:szCs w:val="20"/>
              </w:rPr>
            </w:pPr>
            <w:r>
              <w:rPr>
                <w:rFonts w:ascii="Calibri" w:hAnsi="Calibri" w:cs="Calibri"/>
                <w:szCs w:val="20"/>
              </w:rPr>
              <w:t>PIE training at Faculty Flex Day</w:t>
            </w:r>
          </w:p>
          <w:p w14:paraId="68D6821D" w14:textId="77777777" w:rsidR="007A6BDF" w:rsidRDefault="007A6BDF" w:rsidP="007A6BDF">
            <w:pPr>
              <w:pStyle w:val="ListParagraph"/>
              <w:numPr>
                <w:ilvl w:val="0"/>
                <w:numId w:val="11"/>
              </w:numPr>
              <w:rPr>
                <w:rFonts w:ascii="Calibri" w:hAnsi="Calibri" w:cs="Calibri"/>
                <w:szCs w:val="20"/>
              </w:rPr>
            </w:pPr>
            <w:r>
              <w:rPr>
                <w:rFonts w:ascii="Calibri" w:hAnsi="Calibri" w:cs="Calibri"/>
                <w:szCs w:val="20"/>
              </w:rPr>
              <w:t>J. Hinostroza asked if PIE training should be submitted for Faculty Flex day.  The committee felt this was a good idea.  J</w:t>
            </w:r>
            <w:r w:rsidR="00FA3012">
              <w:rPr>
                <w:rFonts w:ascii="Calibri" w:hAnsi="Calibri" w:cs="Calibri"/>
                <w:szCs w:val="20"/>
              </w:rPr>
              <w:t xml:space="preserve">. Hinostroza will work with F. Al-Malood to create and </w:t>
            </w:r>
            <w:r>
              <w:rPr>
                <w:rFonts w:ascii="Calibri" w:hAnsi="Calibri" w:cs="Calibri"/>
                <w:szCs w:val="20"/>
              </w:rPr>
              <w:t>submit the request.</w:t>
            </w:r>
          </w:p>
          <w:p w14:paraId="084A7D03" w14:textId="77777777" w:rsidR="007A6BDF" w:rsidRDefault="007A6BDF" w:rsidP="007A6BDF">
            <w:pPr>
              <w:rPr>
                <w:rFonts w:ascii="Calibri" w:hAnsi="Calibri" w:cs="Calibri"/>
                <w:szCs w:val="20"/>
              </w:rPr>
            </w:pPr>
            <w:r>
              <w:rPr>
                <w:rFonts w:ascii="Calibri" w:hAnsi="Calibri" w:cs="Calibri"/>
                <w:szCs w:val="20"/>
              </w:rPr>
              <w:t>Labor Market Data</w:t>
            </w:r>
          </w:p>
          <w:p w14:paraId="2CAA93D7" w14:textId="77777777" w:rsidR="007A6BDF" w:rsidRDefault="00FA3012" w:rsidP="007A6BDF">
            <w:pPr>
              <w:pStyle w:val="ListParagraph"/>
              <w:numPr>
                <w:ilvl w:val="0"/>
                <w:numId w:val="11"/>
              </w:numPr>
              <w:rPr>
                <w:rFonts w:ascii="Calibri" w:hAnsi="Calibri" w:cs="Calibri"/>
                <w:szCs w:val="20"/>
              </w:rPr>
            </w:pPr>
            <w:r>
              <w:rPr>
                <w:rFonts w:ascii="Calibri" w:hAnsi="Calibri" w:cs="Calibri"/>
                <w:szCs w:val="20"/>
              </w:rPr>
              <w:t>“Career Coach”</w:t>
            </w:r>
            <w:r w:rsidR="007A6BDF">
              <w:rPr>
                <w:rFonts w:ascii="Calibri" w:hAnsi="Calibri" w:cs="Calibri"/>
                <w:szCs w:val="20"/>
              </w:rPr>
              <w:t xml:space="preserve"> For CE programs contain</w:t>
            </w:r>
            <w:r>
              <w:rPr>
                <w:rFonts w:ascii="Calibri" w:hAnsi="Calibri" w:cs="Calibri"/>
                <w:szCs w:val="20"/>
              </w:rPr>
              <w:t>s</w:t>
            </w:r>
            <w:r w:rsidR="007A6BDF">
              <w:rPr>
                <w:rFonts w:ascii="Calibri" w:hAnsi="Calibri" w:cs="Calibri"/>
                <w:szCs w:val="20"/>
              </w:rPr>
              <w:t xml:space="preserve"> much of the data that was requested, but they are not available for academic programs.  How can we get similar information for the non-CE programs?  </w:t>
            </w:r>
            <w:r w:rsidR="00541B65">
              <w:rPr>
                <w:rFonts w:ascii="Calibri" w:hAnsi="Calibri" w:cs="Calibri"/>
                <w:szCs w:val="20"/>
              </w:rPr>
              <w:t>F. Al-Malood shared the “Career Coach” pages.  The data could be used or faculty to complete PIE, but does not include non-CE disciplines.</w:t>
            </w:r>
          </w:p>
          <w:p w14:paraId="26F657FA" w14:textId="77777777" w:rsidR="00541B65" w:rsidRDefault="00541B65" w:rsidP="00541B65">
            <w:pPr>
              <w:pStyle w:val="ListParagraph"/>
              <w:numPr>
                <w:ilvl w:val="1"/>
                <w:numId w:val="11"/>
              </w:numPr>
              <w:rPr>
                <w:rFonts w:ascii="Calibri" w:hAnsi="Calibri" w:cs="Calibri"/>
                <w:szCs w:val="20"/>
              </w:rPr>
            </w:pPr>
            <w:r>
              <w:rPr>
                <w:rFonts w:ascii="Calibri" w:hAnsi="Calibri" w:cs="Calibri"/>
                <w:szCs w:val="20"/>
              </w:rPr>
              <w:t xml:space="preserve">There was some discussion of how to fund creation of similar information for non-CE programs.  </w:t>
            </w:r>
          </w:p>
          <w:p w14:paraId="5399E67D" w14:textId="77777777" w:rsidR="00541B65" w:rsidRDefault="00541B65" w:rsidP="00541B65">
            <w:pPr>
              <w:pStyle w:val="ListParagraph"/>
              <w:numPr>
                <w:ilvl w:val="2"/>
                <w:numId w:val="11"/>
              </w:numPr>
              <w:rPr>
                <w:rFonts w:ascii="Calibri" w:hAnsi="Calibri" w:cs="Calibri"/>
                <w:szCs w:val="20"/>
              </w:rPr>
            </w:pPr>
            <w:r>
              <w:rPr>
                <w:rFonts w:ascii="Calibri" w:hAnsi="Calibri" w:cs="Calibri"/>
                <w:szCs w:val="20"/>
              </w:rPr>
              <w:t>R. Royce stated that a New Resource allocation might be an option.</w:t>
            </w:r>
          </w:p>
          <w:p w14:paraId="522C2CFD" w14:textId="77777777" w:rsidR="00541B65" w:rsidRDefault="00541B65" w:rsidP="00541B65">
            <w:pPr>
              <w:pStyle w:val="ListParagraph"/>
              <w:numPr>
                <w:ilvl w:val="2"/>
                <w:numId w:val="11"/>
              </w:numPr>
              <w:rPr>
                <w:rFonts w:ascii="Calibri" w:hAnsi="Calibri" w:cs="Calibri"/>
                <w:szCs w:val="20"/>
              </w:rPr>
            </w:pPr>
            <w:r>
              <w:rPr>
                <w:rFonts w:ascii="Calibri" w:hAnsi="Calibri" w:cs="Calibri"/>
                <w:szCs w:val="20"/>
              </w:rPr>
              <w:t>L. Nguyen suggested applying for a GPS mini-grant.</w:t>
            </w:r>
          </w:p>
          <w:p w14:paraId="03C6CF1D" w14:textId="77777777" w:rsidR="007A6BDF" w:rsidRDefault="00541B65" w:rsidP="007A6BDF">
            <w:pPr>
              <w:pStyle w:val="ListParagraph"/>
              <w:numPr>
                <w:ilvl w:val="0"/>
                <w:numId w:val="11"/>
              </w:numPr>
              <w:rPr>
                <w:rFonts w:ascii="Calibri" w:hAnsi="Calibri" w:cs="Calibri"/>
                <w:szCs w:val="20"/>
              </w:rPr>
            </w:pPr>
            <w:r>
              <w:rPr>
                <w:rFonts w:ascii="Calibri" w:hAnsi="Calibri" w:cs="Calibri"/>
                <w:szCs w:val="20"/>
              </w:rPr>
              <w:t>B. Nixon stated that d</w:t>
            </w:r>
            <w:r w:rsidR="007A6BDF">
              <w:rPr>
                <w:rFonts w:ascii="Calibri" w:hAnsi="Calibri" w:cs="Calibri"/>
                <w:szCs w:val="20"/>
              </w:rPr>
              <w:t>ata for success of programs that are transfer focused will be different from CE programs.  C. Uyeki suggested possibly inviting Tiffany Kuo to a future meeting to discuss this.  A. Medina-Tagarao stated that much</w:t>
            </w:r>
            <w:r w:rsidR="0024681D">
              <w:rPr>
                <w:rFonts w:ascii="Calibri" w:hAnsi="Calibri" w:cs="Calibri"/>
                <w:szCs w:val="20"/>
              </w:rPr>
              <w:t xml:space="preserve"> of this information is already included in the new PIE data resources which have not been released yet.  </w:t>
            </w:r>
          </w:p>
          <w:p w14:paraId="7D043FE8" w14:textId="77777777" w:rsidR="0024681D" w:rsidRDefault="0024681D" w:rsidP="0024681D">
            <w:pPr>
              <w:rPr>
                <w:rFonts w:ascii="Calibri" w:hAnsi="Calibri" w:cs="Calibri"/>
                <w:szCs w:val="20"/>
              </w:rPr>
            </w:pPr>
            <w:r>
              <w:rPr>
                <w:rFonts w:ascii="Calibri" w:hAnsi="Calibri" w:cs="Calibri"/>
                <w:szCs w:val="20"/>
              </w:rPr>
              <w:t xml:space="preserve">Non-Credit Data – </w:t>
            </w:r>
          </w:p>
          <w:p w14:paraId="2714A636" w14:textId="77777777" w:rsidR="0024681D" w:rsidRDefault="0024681D" w:rsidP="0024681D">
            <w:pPr>
              <w:pStyle w:val="ListParagraph"/>
              <w:numPr>
                <w:ilvl w:val="0"/>
                <w:numId w:val="12"/>
              </w:numPr>
              <w:rPr>
                <w:rFonts w:ascii="Calibri" w:hAnsi="Calibri" w:cs="Calibri"/>
                <w:szCs w:val="20"/>
              </w:rPr>
            </w:pPr>
            <w:r w:rsidRPr="0024681D">
              <w:rPr>
                <w:rFonts w:ascii="Calibri" w:hAnsi="Calibri" w:cs="Calibri"/>
                <w:szCs w:val="20"/>
              </w:rPr>
              <w:t>There is still no dashboard for the non-credit</w:t>
            </w:r>
            <w:r>
              <w:rPr>
                <w:rFonts w:ascii="Calibri" w:hAnsi="Calibri" w:cs="Calibri"/>
                <w:szCs w:val="20"/>
              </w:rPr>
              <w:t xml:space="preserve"> side</w:t>
            </w:r>
            <w:r w:rsidR="00541B65">
              <w:rPr>
                <w:rFonts w:ascii="Calibri" w:hAnsi="Calibri" w:cs="Calibri"/>
                <w:szCs w:val="20"/>
              </w:rPr>
              <w:t xml:space="preserve"> in </w:t>
            </w:r>
            <w:proofErr w:type="spellStart"/>
            <w:r w:rsidR="00541B65">
              <w:rPr>
                <w:rFonts w:ascii="Calibri" w:hAnsi="Calibri" w:cs="Calibri"/>
                <w:szCs w:val="20"/>
              </w:rPr>
              <w:t>Nuventive</w:t>
            </w:r>
            <w:proofErr w:type="spellEnd"/>
            <w:r>
              <w:rPr>
                <w:rFonts w:ascii="Calibri" w:hAnsi="Calibri" w:cs="Calibri"/>
                <w:szCs w:val="20"/>
              </w:rPr>
              <w:t xml:space="preserve">, and the person who would be developing that is still on leave.  </w:t>
            </w:r>
          </w:p>
          <w:p w14:paraId="5E393411" w14:textId="77777777" w:rsidR="0024681D" w:rsidRDefault="00FA3012" w:rsidP="0024681D">
            <w:pPr>
              <w:pStyle w:val="ListParagraph"/>
              <w:numPr>
                <w:ilvl w:val="0"/>
                <w:numId w:val="12"/>
              </w:numPr>
              <w:rPr>
                <w:rFonts w:ascii="Calibri" w:hAnsi="Calibri" w:cs="Calibri"/>
                <w:szCs w:val="20"/>
              </w:rPr>
            </w:pPr>
            <w:r>
              <w:rPr>
                <w:rFonts w:ascii="Calibri" w:hAnsi="Calibri" w:cs="Calibri"/>
                <w:szCs w:val="20"/>
              </w:rPr>
              <w:t>A. Medina-Tagarao</w:t>
            </w:r>
            <w:r w:rsidR="0024681D">
              <w:rPr>
                <w:rFonts w:ascii="Calibri" w:hAnsi="Calibri" w:cs="Calibri"/>
                <w:szCs w:val="20"/>
              </w:rPr>
              <w:t xml:space="preserve"> stated that data would be available at the division level for now.</w:t>
            </w:r>
          </w:p>
          <w:p w14:paraId="538F50D5" w14:textId="77777777" w:rsidR="0024681D" w:rsidRDefault="0024681D" w:rsidP="0024681D">
            <w:pPr>
              <w:pStyle w:val="ListParagraph"/>
              <w:numPr>
                <w:ilvl w:val="0"/>
                <w:numId w:val="12"/>
              </w:numPr>
              <w:rPr>
                <w:rFonts w:ascii="Calibri" w:hAnsi="Calibri" w:cs="Calibri"/>
                <w:szCs w:val="20"/>
              </w:rPr>
            </w:pPr>
            <w:r>
              <w:rPr>
                <w:rFonts w:ascii="Calibri" w:hAnsi="Calibri" w:cs="Calibri"/>
                <w:szCs w:val="20"/>
              </w:rPr>
              <w:t xml:space="preserve">L. Chaplot stated that the managers do have the data internally within the division.  </w:t>
            </w:r>
          </w:p>
          <w:p w14:paraId="3C1CE15B" w14:textId="77777777" w:rsidR="0024681D" w:rsidRDefault="00FA3012" w:rsidP="0024681D">
            <w:pPr>
              <w:pStyle w:val="ListParagraph"/>
              <w:numPr>
                <w:ilvl w:val="0"/>
                <w:numId w:val="12"/>
              </w:numPr>
              <w:rPr>
                <w:rFonts w:ascii="Calibri" w:hAnsi="Calibri" w:cs="Calibri"/>
                <w:szCs w:val="20"/>
              </w:rPr>
            </w:pPr>
            <w:r>
              <w:rPr>
                <w:rFonts w:ascii="Calibri" w:hAnsi="Calibri" w:cs="Calibri"/>
                <w:szCs w:val="20"/>
              </w:rPr>
              <w:t xml:space="preserve">A. Medina-Tagarao </w:t>
            </w:r>
            <w:r w:rsidR="0024681D">
              <w:rPr>
                <w:rFonts w:ascii="Calibri" w:hAnsi="Calibri" w:cs="Calibri"/>
                <w:szCs w:val="20"/>
              </w:rPr>
              <w:t xml:space="preserve">stated that she and </w:t>
            </w:r>
            <w:r>
              <w:rPr>
                <w:rFonts w:ascii="Calibri" w:hAnsi="Calibri" w:cs="Calibri"/>
                <w:szCs w:val="20"/>
              </w:rPr>
              <w:t>P. Suarez</w:t>
            </w:r>
            <w:r w:rsidR="0024681D">
              <w:rPr>
                <w:rFonts w:ascii="Calibri" w:hAnsi="Calibri" w:cs="Calibri"/>
                <w:szCs w:val="20"/>
              </w:rPr>
              <w:t xml:space="preserve"> could assist with the data if needed.  </w:t>
            </w:r>
          </w:p>
          <w:p w14:paraId="3AFE4211" w14:textId="77777777" w:rsidR="00FA3012" w:rsidRDefault="00FA3012" w:rsidP="00FA3012">
            <w:pPr>
              <w:rPr>
                <w:rFonts w:ascii="Calibri" w:hAnsi="Calibri" w:cs="Calibri"/>
                <w:szCs w:val="20"/>
              </w:rPr>
            </w:pPr>
            <w:r>
              <w:rPr>
                <w:rFonts w:ascii="Calibri" w:hAnsi="Calibri" w:cs="Calibri"/>
                <w:szCs w:val="20"/>
              </w:rPr>
              <w:t>Next Meeting:</w:t>
            </w:r>
          </w:p>
          <w:p w14:paraId="47395021" w14:textId="77777777" w:rsidR="00FA3012" w:rsidRDefault="00FA3012" w:rsidP="00FA3012">
            <w:pPr>
              <w:pStyle w:val="ListParagraph"/>
              <w:numPr>
                <w:ilvl w:val="0"/>
                <w:numId w:val="13"/>
              </w:numPr>
              <w:rPr>
                <w:rFonts w:ascii="Calibri" w:hAnsi="Calibri" w:cs="Calibri"/>
                <w:szCs w:val="20"/>
              </w:rPr>
            </w:pPr>
            <w:r>
              <w:rPr>
                <w:rFonts w:ascii="Calibri" w:hAnsi="Calibri" w:cs="Calibri"/>
                <w:szCs w:val="20"/>
              </w:rPr>
              <w:t xml:space="preserve">Although this is the last meeting of the semester, F. Al-Malood stated that he will continue working with J. Hinostroza, P. Suarez, and others during winter.  The next full PIE committee meeting will not be until Spring semester.  </w:t>
            </w:r>
          </w:p>
          <w:p w14:paraId="7CC3E68A" w14:textId="77777777" w:rsidR="008951F7" w:rsidRDefault="008951F7" w:rsidP="008951F7">
            <w:pPr>
              <w:rPr>
                <w:rFonts w:ascii="Calibri" w:hAnsi="Calibri" w:cs="Calibri"/>
                <w:szCs w:val="20"/>
              </w:rPr>
            </w:pPr>
            <w:r>
              <w:rPr>
                <w:rFonts w:ascii="Calibri" w:hAnsi="Calibri" w:cs="Calibri"/>
                <w:szCs w:val="20"/>
              </w:rPr>
              <w:t>MS Teams-</w:t>
            </w:r>
          </w:p>
          <w:p w14:paraId="02703333" w14:textId="77777777" w:rsidR="008951F7" w:rsidRPr="008951F7" w:rsidRDefault="008951F7" w:rsidP="008951F7">
            <w:pPr>
              <w:pStyle w:val="ListParagraph"/>
              <w:numPr>
                <w:ilvl w:val="0"/>
                <w:numId w:val="13"/>
              </w:numPr>
              <w:rPr>
                <w:rFonts w:ascii="Calibri" w:hAnsi="Calibri" w:cs="Calibri"/>
                <w:szCs w:val="20"/>
              </w:rPr>
            </w:pPr>
            <w:r>
              <w:rPr>
                <w:rFonts w:ascii="Calibri" w:hAnsi="Calibri" w:cs="Calibri"/>
                <w:szCs w:val="20"/>
              </w:rPr>
              <w:lastRenderedPageBreak/>
              <w:t>F. Al-Malood stated that a “Team” has been created for PIE committee.  It is still being built and populated, but the committee will be using it to share files and information, and may try holding meetings through Teams in the future.</w:t>
            </w:r>
          </w:p>
        </w:tc>
      </w:tr>
      <w:tr w:rsidR="00541B65" w14:paraId="285CE9D7" w14:textId="77777777" w:rsidTr="006B742E">
        <w:tc>
          <w:tcPr>
            <w:tcW w:w="2049" w:type="dxa"/>
          </w:tcPr>
          <w:p w14:paraId="411DD39C" w14:textId="77777777" w:rsidR="00541B65" w:rsidRDefault="00541B65" w:rsidP="00C86C00">
            <w:pPr>
              <w:pStyle w:val="ListParagraph"/>
              <w:numPr>
                <w:ilvl w:val="0"/>
                <w:numId w:val="1"/>
              </w:numPr>
              <w:rPr>
                <w:rFonts w:asciiTheme="majorHAnsi" w:hAnsiTheme="majorHAnsi" w:cstheme="majorHAnsi"/>
                <w:b/>
                <w:szCs w:val="20"/>
              </w:rPr>
            </w:pPr>
          </w:p>
        </w:tc>
        <w:tc>
          <w:tcPr>
            <w:tcW w:w="1093" w:type="dxa"/>
          </w:tcPr>
          <w:p w14:paraId="304BE170" w14:textId="77777777" w:rsidR="00541B65" w:rsidRDefault="00541B65" w:rsidP="007D1AFA">
            <w:pPr>
              <w:rPr>
                <w:rFonts w:ascii="Calibri" w:hAnsi="Calibri" w:cs="Calibri"/>
                <w:szCs w:val="20"/>
              </w:rPr>
            </w:pPr>
          </w:p>
        </w:tc>
        <w:tc>
          <w:tcPr>
            <w:tcW w:w="8502" w:type="dxa"/>
          </w:tcPr>
          <w:p w14:paraId="6A145064" w14:textId="77777777" w:rsidR="00541B65" w:rsidRDefault="00541B65" w:rsidP="007D1AFA">
            <w:pPr>
              <w:rPr>
                <w:rFonts w:ascii="Calibri" w:hAnsi="Calibri" w:cs="Calibri"/>
                <w:szCs w:val="20"/>
              </w:rPr>
            </w:pPr>
          </w:p>
        </w:tc>
      </w:tr>
    </w:tbl>
    <w:p w14:paraId="3CFBB40F" w14:textId="5D12286B" w:rsidR="00DF77DF" w:rsidRDefault="00DF77DF" w:rsidP="00DF77DF">
      <w:pPr>
        <w:rPr>
          <w:sz w:val="22"/>
          <w:szCs w:val="22"/>
        </w:rPr>
      </w:pPr>
    </w:p>
    <w:p w14:paraId="12548A46" w14:textId="77777777" w:rsidR="006B742E" w:rsidRDefault="006B742E" w:rsidP="006B742E">
      <w:pPr>
        <w:jc w:val="center"/>
        <w:rPr>
          <w:u w:val="none"/>
        </w:rPr>
      </w:pPr>
    </w:p>
    <w:p w14:paraId="504956A7" w14:textId="77777777" w:rsidR="006B742E" w:rsidRDefault="006B742E" w:rsidP="006B742E">
      <w:pPr>
        <w:jc w:val="center"/>
        <w:rPr>
          <w:u w:val="none"/>
        </w:rPr>
      </w:pPr>
      <w:r w:rsidRPr="00BB10B0">
        <w:rPr>
          <w:u w:val="none"/>
        </w:rPr>
        <w:t>2021-22 Meetings 11:00-12:30PM 1st &amp; 3rd Mondays</w:t>
      </w:r>
    </w:p>
    <w:p w14:paraId="288E197D" w14:textId="77777777" w:rsidR="006B742E" w:rsidRPr="00BB10B0" w:rsidRDefault="006B742E" w:rsidP="006B742E">
      <w:pPr>
        <w:jc w:val="center"/>
        <w:rPr>
          <w:u w:val="none"/>
        </w:rPr>
      </w:pPr>
      <w:r w:rsidRPr="00BB10B0">
        <w:rPr>
          <w:b/>
          <w:u w:val="none"/>
        </w:rPr>
        <w:t>Fall 2021</w:t>
      </w:r>
      <w:r w:rsidRPr="00BB10B0">
        <w:rPr>
          <w:u w:val="none"/>
        </w:rPr>
        <w:t xml:space="preserve"> September 20 October 4 &amp; 18 November 1 &amp; 15</w:t>
      </w:r>
    </w:p>
    <w:p w14:paraId="6E749B90" w14:textId="77777777" w:rsidR="006B742E" w:rsidRPr="00BB10B0" w:rsidRDefault="006B742E" w:rsidP="006B742E">
      <w:pPr>
        <w:jc w:val="center"/>
        <w:rPr>
          <w:u w:val="none"/>
        </w:rPr>
      </w:pPr>
      <w:r w:rsidRPr="00BB10B0">
        <w:rPr>
          <w:b/>
          <w:u w:val="none"/>
        </w:rPr>
        <w:t>Spring 2022</w:t>
      </w:r>
      <w:r w:rsidRPr="00BB10B0">
        <w:rPr>
          <w:u w:val="none"/>
        </w:rPr>
        <w:t xml:space="preserve"> March 7 &amp; 21 April 4 &amp; 18 May 2 &amp; 16</w:t>
      </w:r>
    </w:p>
    <w:p w14:paraId="1CA573B4" w14:textId="77777777" w:rsidR="006B742E" w:rsidRPr="007B2D27" w:rsidRDefault="006B742E" w:rsidP="00DF77DF">
      <w:pPr>
        <w:rPr>
          <w:sz w:val="22"/>
          <w:szCs w:val="22"/>
        </w:rPr>
      </w:pPr>
    </w:p>
    <w:sectPr w:rsidR="006B742E"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239"/>
    <w:multiLevelType w:val="hybridMultilevel"/>
    <w:tmpl w:val="1D82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90FA7"/>
    <w:multiLevelType w:val="hybridMultilevel"/>
    <w:tmpl w:val="B02AB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706EB"/>
    <w:multiLevelType w:val="hybridMultilevel"/>
    <w:tmpl w:val="0F14E18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6BA4CCE"/>
    <w:multiLevelType w:val="hybridMultilevel"/>
    <w:tmpl w:val="081C58CA"/>
    <w:lvl w:ilvl="0" w:tplc="7D20AD4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3EE935D2"/>
    <w:multiLevelType w:val="hybridMultilevel"/>
    <w:tmpl w:val="E74A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8" w15:restartNumberingAfterBreak="0">
    <w:nsid w:val="41D666BE"/>
    <w:multiLevelType w:val="hybridMultilevel"/>
    <w:tmpl w:val="A2CE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595F5969"/>
    <w:multiLevelType w:val="hybridMultilevel"/>
    <w:tmpl w:val="91B8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1"/>
  </w:num>
  <w:num w:numId="5">
    <w:abstractNumId w:val="12"/>
  </w:num>
  <w:num w:numId="6">
    <w:abstractNumId w:val="9"/>
  </w:num>
  <w:num w:numId="7">
    <w:abstractNumId w:val="3"/>
  </w:num>
  <w:num w:numId="8">
    <w:abstractNumId w:val="0"/>
  </w:num>
  <w:num w:numId="9">
    <w:abstractNumId w:val="2"/>
  </w:num>
  <w:num w:numId="10">
    <w:abstractNumId w:val="10"/>
  </w:num>
  <w:num w:numId="11">
    <w:abstractNumId w:val="1"/>
  </w:num>
  <w:num w:numId="12">
    <w:abstractNumId w:val="8"/>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27"/>
    <w:rsid w:val="00015C81"/>
    <w:rsid w:val="00016756"/>
    <w:rsid w:val="000266A0"/>
    <w:rsid w:val="00031932"/>
    <w:rsid w:val="00047FF0"/>
    <w:rsid w:val="00063FFC"/>
    <w:rsid w:val="00090FB7"/>
    <w:rsid w:val="00093CEA"/>
    <w:rsid w:val="00097594"/>
    <w:rsid w:val="000A4A34"/>
    <w:rsid w:val="000C02F8"/>
    <w:rsid w:val="000C0A1D"/>
    <w:rsid w:val="000D2D29"/>
    <w:rsid w:val="000D738A"/>
    <w:rsid w:val="000E7447"/>
    <w:rsid w:val="000F54B7"/>
    <w:rsid w:val="001954BE"/>
    <w:rsid w:val="001B38E6"/>
    <w:rsid w:val="001B5A97"/>
    <w:rsid w:val="001E14DB"/>
    <w:rsid w:val="001E2777"/>
    <w:rsid w:val="0022122D"/>
    <w:rsid w:val="002225E7"/>
    <w:rsid w:val="0024681D"/>
    <w:rsid w:val="00263209"/>
    <w:rsid w:val="00265073"/>
    <w:rsid w:val="00273DEC"/>
    <w:rsid w:val="002879B0"/>
    <w:rsid w:val="00291A6A"/>
    <w:rsid w:val="002B4CC3"/>
    <w:rsid w:val="002C19B4"/>
    <w:rsid w:val="002F630E"/>
    <w:rsid w:val="00303851"/>
    <w:rsid w:val="0031629E"/>
    <w:rsid w:val="00372786"/>
    <w:rsid w:val="00373317"/>
    <w:rsid w:val="00382291"/>
    <w:rsid w:val="0038525F"/>
    <w:rsid w:val="00392650"/>
    <w:rsid w:val="003A4DEF"/>
    <w:rsid w:val="003D0A7A"/>
    <w:rsid w:val="003D260F"/>
    <w:rsid w:val="003E127D"/>
    <w:rsid w:val="003E2B20"/>
    <w:rsid w:val="003E6CF3"/>
    <w:rsid w:val="003F7751"/>
    <w:rsid w:val="003F7C6D"/>
    <w:rsid w:val="004035B2"/>
    <w:rsid w:val="004047C1"/>
    <w:rsid w:val="004171B1"/>
    <w:rsid w:val="00425FA9"/>
    <w:rsid w:val="00451C38"/>
    <w:rsid w:val="00452B00"/>
    <w:rsid w:val="004617A8"/>
    <w:rsid w:val="00464AE0"/>
    <w:rsid w:val="00465E0E"/>
    <w:rsid w:val="0046614B"/>
    <w:rsid w:val="004857EA"/>
    <w:rsid w:val="00485E96"/>
    <w:rsid w:val="004B1463"/>
    <w:rsid w:val="004C02E7"/>
    <w:rsid w:val="004D6D2C"/>
    <w:rsid w:val="00511467"/>
    <w:rsid w:val="00511D94"/>
    <w:rsid w:val="00541B65"/>
    <w:rsid w:val="005464EE"/>
    <w:rsid w:val="00565DB9"/>
    <w:rsid w:val="00572328"/>
    <w:rsid w:val="00580C70"/>
    <w:rsid w:val="005A1139"/>
    <w:rsid w:val="005B4110"/>
    <w:rsid w:val="005C5DB7"/>
    <w:rsid w:val="005F1684"/>
    <w:rsid w:val="005F5695"/>
    <w:rsid w:val="005F68F5"/>
    <w:rsid w:val="006252C8"/>
    <w:rsid w:val="006376F5"/>
    <w:rsid w:val="00653113"/>
    <w:rsid w:val="006561A6"/>
    <w:rsid w:val="006B742E"/>
    <w:rsid w:val="006C412B"/>
    <w:rsid w:val="00711EE6"/>
    <w:rsid w:val="00726D3C"/>
    <w:rsid w:val="00727877"/>
    <w:rsid w:val="00784B61"/>
    <w:rsid w:val="007A0745"/>
    <w:rsid w:val="007A6BDF"/>
    <w:rsid w:val="007B06BB"/>
    <w:rsid w:val="007B2D27"/>
    <w:rsid w:val="007B6887"/>
    <w:rsid w:val="007C1390"/>
    <w:rsid w:val="007C3F01"/>
    <w:rsid w:val="007D1A79"/>
    <w:rsid w:val="007D1AFA"/>
    <w:rsid w:val="007F4A89"/>
    <w:rsid w:val="007F5FFA"/>
    <w:rsid w:val="008247AB"/>
    <w:rsid w:val="00846536"/>
    <w:rsid w:val="00861334"/>
    <w:rsid w:val="008951F7"/>
    <w:rsid w:val="00896105"/>
    <w:rsid w:val="008B6E4D"/>
    <w:rsid w:val="008C19DC"/>
    <w:rsid w:val="008E385D"/>
    <w:rsid w:val="008F245B"/>
    <w:rsid w:val="008F5252"/>
    <w:rsid w:val="00935E90"/>
    <w:rsid w:val="00975E9E"/>
    <w:rsid w:val="00993A47"/>
    <w:rsid w:val="009A723C"/>
    <w:rsid w:val="009B61A0"/>
    <w:rsid w:val="009B6830"/>
    <w:rsid w:val="009B7D06"/>
    <w:rsid w:val="009C36ED"/>
    <w:rsid w:val="009C6E90"/>
    <w:rsid w:val="009D5553"/>
    <w:rsid w:val="009E528B"/>
    <w:rsid w:val="009F62F4"/>
    <w:rsid w:val="00A00F0F"/>
    <w:rsid w:val="00A1067C"/>
    <w:rsid w:val="00A179E0"/>
    <w:rsid w:val="00A26378"/>
    <w:rsid w:val="00A40986"/>
    <w:rsid w:val="00A71D84"/>
    <w:rsid w:val="00A72361"/>
    <w:rsid w:val="00A85613"/>
    <w:rsid w:val="00AA00EE"/>
    <w:rsid w:val="00AA1A46"/>
    <w:rsid w:val="00AA212A"/>
    <w:rsid w:val="00AA45C2"/>
    <w:rsid w:val="00AA5762"/>
    <w:rsid w:val="00AC4FCD"/>
    <w:rsid w:val="00AC72F4"/>
    <w:rsid w:val="00AD21FB"/>
    <w:rsid w:val="00AD6CCD"/>
    <w:rsid w:val="00AE194C"/>
    <w:rsid w:val="00B03F54"/>
    <w:rsid w:val="00B36CB2"/>
    <w:rsid w:val="00B43AD6"/>
    <w:rsid w:val="00B476EF"/>
    <w:rsid w:val="00B608E8"/>
    <w:rsid w:val="00B61931"/>
    <w:rsid w:val="00B638A8"/>
    <w:rsid w:val="00B74EC6"/>
    <w:rsid w:val="00B90A6F"/>
    <w:rsid w:val="00BB6299"/>
    <w:rsid w:val="00BE20C4"/>
    <w:rsid w:val="00BE2885"/>
    <w:rsid w:val="00BF24E1"/>
    <w:rsid w:val="00BF4494"/>
    <w:rsid w:val="00C04B0D"/>
    <w:rsid w:val="00C35D6C"/>
    <w:rsid w:val="00C36EFB"/>
    <w:rsid w:val="00C7743B"/>
    <w:rsid w:val="00C86C00"/>
    <w:rsid w:val="00CA1CCD"/>
    <w:rsid w:val="00CC49DC"/>
    <w:rsid w:val="00CE1EB0"/>
    <w:rsid w:val="00CF33AA"/>
    <w:rsid w:val="00D00EEC"/>
    <w:rsid w:val="00D1136A"/>
    <w:rsid w:val="00D12595"/>
    <w:rsid w:val="00D17A32"/>
    <w:rsid w:val="00D3602E"/>
    <w:rsid w:val="00D60F07"/>
    <w:rsid w:val="00D62631"/>
    <w:rsid w:val="00D6610E"/>
    <w:rsid w:val="00D708A0"/>
    <w:rsid w:val="00D70CC7"/>
    <w:rsid w:val="00D85DB7"/>
    <w:rsid w:val="00D8788E"/>
    <w:rsid w:val="00DA1347"/>
    <w:rsid w:val="00DA55BB"/>
    <w:rsid w:val="00DB1038"/>
    <w:rsid w:val="00DB4810"/>
    <w:rsid w:val="00DC78F6"/>
    <w:rsid w:val="00DD03AD"/>
    <w:rsid w:val="00DD6F1C"/>
    <w:rsid w:val="00DE25AE"/>
    <w:rsid w:val="00DE3C62"/>
    <w:rsid w:val="00DE5161"/>
    <w:rsid w:val="00DF409A"/>
    <w:rsid w:val="00DF5487"/>
    <w:rsid w:val="00DF77DF"/>
    <w:rsid w:val="00E011FC"/>
    <w:rsid w:val="00E205E7"/>
    <w:rsid w:val="00E22F56"/>
    <w:rsid w:val="00E232B9"/>
    <w:rsid w:val="00E42019"/>
    <w:rsid w:val="00E60525"/>
    <w:rsid w:val="00E645AB"/>
    <w:rsid w:val="00E71C0D"/>
    <w:rsid w:val="00E8687F"/>
    <w:rsid w:val="00EA2ABC"/>
    <w:rsid w:val="00EB1CB8"/>
    <w:rsid w:val="00EC0184"/>
    <w:rsid w:val="00EE6FC1"/>
    <w:rsid w:val="00F11141"/>
    <w:rsid w:val="00F218DB"/>
    <w:rsid w:val="00F2695B"/>
    <w:rsid w:val="00F41F06"/>
    <w:rsid w:val="00F50129"/>
    <w:rsid w:val="00F56BBC"/>
    <w:rsid w:val="00F9727B"/>
    <w:rsid w:val="00FA0973"/>
    <w:rsid w:val="00FA3012"/>
    <w:rsid w:val="00FB0803"/>
    <w:rsid w:val="00FC0A3D"/>
    <w:rsid w:val="00FC1208"/>
    <w:rsid w:val="00FE5CFB"/>
    <w:rsid w:val="00FF57EA"/>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6C3D"/>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79102229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smartsheet.com/b/form/d896b3aab9d144f18265ac0350ef57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9680-622E-4F6F-BA32-F845EEDE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Torres, Doris</cp:lastModifiedBy>
  <cp:revision>4</cp:revision>
  <cp:lastPrinted>2022-04-25T21:42:00Z</cp:lastPrinted>
  <dcterms:created xsi:type="dcterms:W3CDTF">2022-04-25T21:11:00Z</dcterms:created>
  <dcterms:modified xsi:type="dcterms:W3CDTF">2022-04-25T21:43:00Z</dcterms:modified>
</cp:coreProperties>
</file>