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CBFCC" w14:textId="77777777" w:rsidR="007B2BB6" w:rsidRPr="00742FC4" w:rsidRDefault="007B2BB6" w:rsidP="00B56DBB">
      <w:pPr>
        <w:ind w:left="-360"/>
        <w:rPr>
          <w:rFonts w:ascii="Century Gothic" w:hAnsi="Century Gothic" w:cs="Lucida Sans Unicode"/>
          <w:b/>
          <w:bCs/>
          <w:i/>
          <w:iCs/>
          <w:sz w:val="20"/>
        </w:rPr>
      </w:pPr>
      <w:bookmarkStart w:id="0" w:name="_GoBack"/>
      <w:bookmarkEnd w:id="0"/>
      <w:r w:rsidRPr="00742FC4">
        <w:rPr>
          <w:rFonts w:ascii="Century Gothic" w:hAnsi="Century Gothic" w:cs="Lucida Sans Unicode"/>
          <w:b/>
          <w:bCs/>
          <w:i/>
          <w:iCs/>
          <w:sz w:val="20"/>
        </w:rPr>
        <w:t>Attend</w:t>
      </w:r>
      <w:r w:rsidR="00967C06" w:rsidRPr="00742FC4">
        <w:rPr>
          <w:rFonts w:ascii="Century Gothic" w:hAnsi="Century Gothic" w:cs="Lucida Sans Unicode"/>
          <w:b/>
          <w:bCs/>
          <w:i/>
          <w:iCs/>
          <w:sz w:val="20"/>
        </w:rPr>
        <w:t>ance</w:t>
      </w:r>
      <w:r w:rsidRPr="00742FC4">
        <w:rPr>
          <w:rFonts w:ascii="Century Gothic" w:hAnsi="Century Gothic" w:cs="Lucida Sans Unicode"/>
          <w:b/>
          <w:bCs/>
          <w:i/>
          <w:iCs/>
          <w:sz w:val="20"/>
        </w:rPr>
        <w:t>:</w:t>
      </w:r>
    </w:p>
    <w:tbl>
      <w:tblPr>
        <w:tblW w:w="11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
        <w:gridCol w:w="1723"/>
        <w:gridCol w:w="316"/>
        <w:gridCol w:w="1578"/>
        <w:gridCol w:w="316"/>
        <w:gridCol w:w="1683"/>
        <w:gridCol w:w="316"/>
        <w:gridCol w:w="1893"/>
        <w:gridCol w:w="316"/>
        <w:gridCol w:w="1472"/>
        <w:gridCol w:w="316"/>
        <w:gridCol w:w="1788"/>
      </w:tblGrid>
      <w:tr w:rsidR="001C2DD4" w:rsidRPr="00742FC4" w14:paraId="2BC9ABB9" w14:textId="77777777" w:rsidTr="004B7022">
        <w:trPr>
          <w:trHeight w:hRule="exact" w:val="469"/>
          <w:jc w:val="center"/>
        </w:trPr>
        <w:tc>
          <w:tcPr>
            <w:tcW w:w="276" w:type="dxa"/>
            <w:vAlign w:val="center"/>
          </w:tcPr>
          <w:p w14:paraId="4C46B972" w14:textId="2AC86B30" w:rsidR="001C2DD4" w:rsidRPr="001C2DD4" w:rsidRDefault="001C2DD4" w:rsidP="001C2DD4">
            <w:pPr>
              <w:jc w:val="center"/>
              <w:rPr>
                <w:rFonts w:ascii="Century Gothic" w:hAnsi="Century Gothic" w:cs="Arial"/>
                <w:b/>
                <w:bCs/>
              </w:rPr>
            </w:pPr>
            <w:r w:rsidRPr="001C2DD4">
              <w:rPr>
                <w:rFonts w:ascii="Century Gothic" w:hAnsi="Century Gothic" w:cs="Arial"/>
                <w:b/>
                <w:bCs/>
              </w:rPr>
              <w:t>√</w:t>
            </w:r>
          </w:p>
        </w:tc>
        <w:tc>
          <w:tcPr>
            <w:tcW w:w="1723" w:type="dxa"/>
            <w:vAlign w:val="center"/>
          </w:tcPr>
          <w:p w14:paraId="50451711" w14:textId="4A6A6AE1" w:rsidR="001C2DD4" w:rsidRPr="00742FC4" w:rsidRDefault="001C2DD4" w:rsidP="001C2DD4">
            <w:pPr>
              <w:rPr>
                <w:rFonts w:ascii="Century Gothic" w:hAnsi="Century Gothic" w:cs="Arial"/>
                <w:sz w:val="18"/>
              </w:rPr>
            </w:pPr>
            <w:r>
              <w:rPr>
                <w:rFonts w:ascii="Century Gothic" w:hAnsi="Century Gothic" w:cs="Arial"/>
                <w:sz w:val="18"/>
              </w:rPr>
              <w:t>Lianne Greenlee</w:t>
            </w:r>
          </w:p>
        </w:tc>
        <w:tc>
          <w:tcPr>
            <w:tcW w:w="316" w:type="dxa"/>
            <w:vAlign w:val="center"/>
          </w:tcPr>
          <w:p w14:paraId="0592BA0D" w14:textId="55D57AC5" w:rsidR="001C2DD4" w:rsidRPr="001C2DD4" w:rsidRDefault="001C2DD4" w:rsidP="001C2DD4">
            <w:pPr>
              <w:jc w:val="center"/>
              <w:rPr>
                <w:rFonts w:ascii="Century Gothic" w:hAnsi="Century Gothic" w:cs="Arial"/>
                <w:bCs/>
                <w:sz w:val="18"/>
              </w:rPr>
            </w:pPr>
            <w:r w:rsidRPr="001C2DD4">
              <w:rPr>
                <w:rFonts w:ascii="Century Gothic" w:hAnsi="Century Gothic" w:cs="Arial"/>
                <w:bCs/>
                <w:sz w:val="18"/>
              </w:rPr>
              <w:t>A</w:t>
            </w:r>
          </w:p>
        </w:tc>
        <w:tc>
          <w:tcPr>
            <w:tcW w:w="1578" w:type="dxa"/>
            <w:vAlign w:val="center"/>
          </w:tcPr>
          <w:p w14:paraId="68F83426" w14:textId="53A64BD7" w:rsidR="001C2DD4" w:rsidRPr="004F6C07" w:rsidRDefault="001C2DD4" w:rsidP="001C2DD4">
            <w:pPr>
              <w:rPr>
                <w:rFonts w:ascii="Century Gothic" w:hAnsi="Century Gothic" w:cs="Arial"/>
                <w:sz w:val="18"/>
              </w:rPr>
            </w:pPr>
            <w:r>
              <w:rPr>
                <w:rFonts w:ascii="Century Gothic" w:hAnsi="Century Gothic" w:cs="Arial"/>
                <w:sz w:val="18"/>
                <w:szCs w:val="18"/>
              </w:rPr>
              <w:t>Mary Ann Gomez-Angel</w:t>
            </w:r>
          </w:p>
        </w:tc>
        <w:tc>
          <w:tcPr>
            <w:tcW w:w="316" w:type="dxa"/>
            <w:vAlign w:val="center"/>
          </w:tcPr>
          <w:p w14:paraId="14F59530" w14:textId="691A5E68" w:rsidR="001C2DD4" w:rsidRPr="001C2DD4" w:rsidRDefault="001C2DD4" w:rsidP="001C2DD4">
            <w:pPr>
              <w:jc w:val="center"/>
              <w:rPr>
                <w:rFonts w:ascii="Century Gothic" w:hAnsi="Century Gothic" w:cs="Arial"/>
                <w:bCs/>
                <w:sz w:val="18"/>
              </w:rPr>
            </w:pPr>
            <w:r w:rsidRPr="001C2DD4">
              <w:rPr>
                <w:rFonts w:ascii="Century Gothic" w:hAnsi="Century Gothic" w:cs="Arial"/>
                <w:bCs/>
                <w:sz w:val="18"/>
              </w:rPr>
              <w:t>A</w:t>
            </w:r>
          </w:p>
        </w:tc>
        <w:tc>
          <w:tcPr>
            <w:tcW w:w="1683" w:type="dxa"/>
            <w:vAlign w:val="center"/>
          </w:tcPr>
          <w:p w14:paraId="2C68FDD3" w14:textId="28D02762" w:rsidR="001C2DD4" w:rsidRPr="0009435D" w:rsidRDefault="001C2DD4" w:rsidP="001C2DD4">
            <w:pPr>
              <w:rPr>
                <w:rFonts w:ascii="Century Gothic" w:hAnsi="Century Gothic" w:cs="Arial"/>
                <w:sz w:val="18"/>
              </w:rPr>
            </w:pPr>
            <w:r w:rsidRPr="0009435D">
              <w:rPr>
                <w:rFonts w:ascii="Century Gothic" w:hAnsi="Century Gothic" w:cs="Arial"/>
                <w:sz w:val="18"/>
              </w:rPr>
              <w:t>Bruno Granillo</w:t>
            </w:r>
          </w:p>
        </w:tc>
        <w:tc>
          <w:tcPr>
            <w:tcW w:w="316" w:type="dxa"/>
            <w:vAlign w:val="center"/>
          </w:tcPr>
          <w:p w14:paraId="52DE41A5" w14:textId="1B104F12" w:rsidR="001C2DD4" w:rsidRPr="001C2DD4" w:rsidRDefault="001C2DD4" w:rsidP="001C2DD4">
            <w:pPr>
              <w:jc w:val="center"/>
              <w:rPr>
                <w:rFonts w:ascii="Century Gothic" w:hAnsi="Century Gothic" w:cs="Arial"/>
                <w:bCs/>
                <w:sz w:val="18"/>
              </w:rPr>
            </w:pPr>
            <w:r w:rsidRPr="001C2DD4">
              <w:rPr>
                <w:rFonts w:ascii="Century Gothic" w:hAnsi="Century Gothic" w:cs="Arial"/>
                <w:bCs/>
                <w:sz w:val="18"/>
              </w:rPr>
              <w:t>A</w:t>
            </w:r>
          </w:p>
        </w:tc>
        <w:tc>
          <w:tcPr>
            <w:tcW w:w="1893" w:type="dxa"/>
            <w:vAlign w:val="center"/>
          </w:tcPr>
          <w:p w14:paraId="33894769" w14:textId="41D579B9" w:rsidR="001C2DD4" w:rsidRPr="0056174D" w:rsidRDefault="001C2DD4" w:rsidP="001C2DD4">
            <w:pPr>
              <w:rPr>
                <w:rFonts w:ascii="Century Gothic" w:hAnsi="Century Gothic" w:cs="Arial"/>
                <w:sz w:val="18"/>
              </w:rPr>
            </w:pPr>
            <w:r>
              <w:rPr>
                <w:rFonts w:ascii="Century Gothic" w:hAnsi="Century Gothic" w:cs="Arial"/>
                <w:sz w:val="18"/>
                <w:szCs w:val="18"/>
              </w:rPr>
              <w:t>Nan Shea</w:t>
            </w:r>
          </w:p>
        </w:tc>
        <w:tc>
          <w:tcPr>
            <w:tcW w:w="316" w:type="dxa"/>
            <w:vAlign w:val="center"/>
          </w:tcPr>
          <w:p w14:paraId="34855346" w14:textId="2E1FBF6B" w:rsidR="001C2DD4" w:rsidRPr="00742FC4" w:rsidRDefault="001C2DD4" w:rsidP="001C2DD4">
            <w:pPr>
              <w:jc w:val="center"/>
              <w:rPr>
                <w:rFonts w:ascii="Century Gothic" w:hAnsi="Century Gothic" w:cs="Arial"/>
                <w:b/>
                <w:bCs/>
                <w:sz w:val="18"/>
              </w:rPr>
            </w:pPr>
            <w:r w:rsidRPr="001C2DD4">
              <w:rPr>
                <w:rFonts w:ascii="Century Gothic" w:hAnsi="Century Gothic" w:cs="Arial"/>
                <w:b/>
                <w:bCs/>
              </w:rPr>
              <w:t>√</w:t>
            </w:r>
          </w:p>
        </w:tc>
        <w:tc>
          <w:tcPr>
            <w:tcW w:w="1472" w:type="dxa"/>
            <w:vAlign w:val="center"/>
          </w:tcPr>
          <w:p w14:paraId="79D86CE2" w14:textId="58901D77" w:rsidR="001C2DD4" w:rsidRPr="00742FC4" w:rsidRDefault="001C2DD4" w:rsidP="001C2DD4">
            <w:pPr>
              <w:rPr>
                <w:rFonts w:ascii="Century Gothic" w:hAnsi="Century Gothic" w:cs="Arial"/>
                <w:sz w:val="18"/>
              </w:rPr>
            </w:pPr>
            <w:r>
              <w:rPr>
                <w:rFonts w:ascii="Century Gothic" w:hAnsi="Century Gothic" w:cs="Arial"/>
                <w:sz w:val="18"/>
                <w:szCs w:val="18"/>
              </w:rPr>
              <w:t>John Lewa</w:t>
            </w:r>
            <w:r w:rsidRPr="00972F5D">
              <w:rPr>
                <w:rFonts w:ascii="Century Gothic" w:hAnsi="Century Gothic" w:cs="Arial"/>
                <w:sz w:val="18"/>
                <w:szCs w:val="18"/>
              </w:rPr>
              <w:t>llen</w:t>
            </w:r>
          </w:p>
        </w:tc>
        <w:tc>
          <w:tcPr>
            <w:tcW w:w="316" w:type="dxa"/>
            <w:vAlign w:val="center"/>
          </w:tcPr>
          <w:p w14:paraId="7ED60CBD" w14:textId="76DD382A" w:rsidR="001C2DD4" w:rsidRPr="00742FC4" w:rsidRDefault="001C2DD4" w:rsidP="001C2DD4">
            <w:pPr>
              <w:jc w:val="center"/>
              <w:rPr>
                <w:rFonts w:ascii="Century Gothic" w:hAnsi="Century Gothic" w:cs="Arial"/>
                <w:b/>
                <w:bCs/>
                <w:sz w:val="18"/>
              </w:rPr>
            </w:pPr>
            <w:r w:rsidRPr="001C2DD4">
              <w:rPr>
                <w:rFonts w:ascii="Century Gothic" w:hAnsi="Century Gothic" w:cs="Arial"/>
                <w:b/>
                <w:bCs/>
              </w:rPr>
              <w:t>√</w:t>
            </w:r>
          </w:p>
        </w:tc>
        <w:tc>
          <w:tcPr>
            <w:tcW w:w="1788" w:type="dxa"/>
            <w:vAlign w:val="center"/>
          </w:tcPr>
          <w:p w14:paraId="74B3AB90" w14:textId="073BB1CA" w:rsidR="001C2DD4" w:rsidRPr="00972F5D" w:rsidRDefault="001C2DD4" w:rsidP="001C2DD4">
            <w:pPr>
              <w:rPr>
                <w:rFonts w:ascii="Century Gothic" w:hAnsi="Century Gothic" w:cs="Arial"/>
                <w:sz w:val="18"/>
                <w:szCs w:val="18"/>
              </w:rPr>
            </w:pPr>
            <w:r>
              <w:rPr>
                <w:rFonts w:ascii="Century Gothic" w:hAnsi="Century Gothic" w:cs="Arial"/>
                <w:sz w:val="18"/>
                <w:szCs w:val="18"/>
              </w:rPr>
              <w:t>Marlene Espina</w:t>
            </w:r>
          </w:p>
        </w:tc>
      </w:tr>
      <w:tr w:rsidR="001C2DD4" w:rsidRPr="00742FC4" w14:paraId="37CFD336" w14:textId="77777777" w:rsidTr="004B7022">
        <w:trPr>
          <w:trHeight w:hRule="exact" w:val="523"/>
          <w:jc w:val="center"/>
        </w:trPr>
        <w:tc>
          <w:tcPr>
            <w:tcW w:w="276" w:type="dxa"/>
            <w:vAlign w:val="center"/>
          </w:tcPr>
          <w:p w14:paraId="72CDAE26" w14:textId="3F2BE3FE" w:rsidR="001C2DD4" w:rsidRPr="00742FC4" w:rsidRDefault="001C2DD4" w:rsidP="001C2DD4">
            <w:pPr>
              <w:jc w:val="center"/>
              <w:rPr>
                <w:rFonts w:ascii="Century Gothic" w:hAnsi="Century Gothic" w:cs="Arial"/>
                <w:b/>
                <w:bCs/>
                <w:sz w:val="18"/>
              </w:rPr>
            </w:pPr>
            <w:r w:rsidRPr="001C2DD4">
              <w:rPr>
                <w:rFonts w:ascii="Century Gothic" w:hAnsi="Century Gothic" w:cs="Arial"/>
                <w:b/>
                <w:bCs/>
              </w:rPr>
              <w:t>√</w:t>
            </w:r>
          </w:p>
        </w:tc>
        <w:tc>
          <w:tcPr>
            <w:tcW w:w="1723" w:type="dxa"/>
            <w:vAlign w:val="center"/>
          </w:tcPr>
          <w:p w14:paraId="579ECEC1" w14:textId="77777777" w:rsidR="001C2DD4" w:rsidRPr="00C1573A" w:rsidRDefault="001C2DD4" w:rsidP="001C2DD4">
            <w:pPr>
              <w:rPr>
                <w:rFonts w:ascii="Century Gothic" w:hAnsi="Century Gothic" w:cs="Arial"/>
                <w:sz w:val="18"/>
              </w:rPr>
            </w:pPr>
            <w:r>
              <w:rPr>
                <w:rFonts w:ascii="Century Gothic" w:hAnsi="Century Gothic" w:cs="Arial"/>
                <w:sz w:val="18"/>
              </w:rPr>
              <w:t>Grace Hanson</w:t>
            </w:r>
          </w:p>
        </w:tc>
        <w:tc>
          <w:tcPr>
            <w:tcW w:w="316" w:type="dxa"/>
            <w:vAlign w:val="center"/>
          </w:tcPr>
          <w:p w14:paraId="026EB223" w14:textId="035F03D9" w:rsidR="001C2DD4" w:rsidRPr="00742FC4" w:rsidRDefault="001C2DD4" w:rsidP="001C2DD4">
            <w:pPr>
              <w:jc w:val="center"/>
              <w:rPr>
                <w:rFonts w:ascii="Century Gothic" w:hAnsi="Century Gothic" w:cs="Arial"/>
                <w:b/>
                <w:bCs/>
                <w:sz w:val="18"/>
              </w:rPr>
            </w:pPr>
            <w:r w:rsidRPr="001C2DD4">
              <w:rPr>
                <w:rFonts w:ascii="Century Gothic" w:hAnsi="Century Gothic" w:cs="Arial"/>
                <w:b/>
                <w:bCs/>
              </w:rPr>
              <w:t>√</w:t>
            </w:r>
          </w:p>
        </w:tc>
        <w:tc>
          <w:tcPr>
            <w:tcW w:w="1578" w:type="dxa"/>
            <w:vAlign w:val="center"/>
          </w:tcPr>
          <w:p w14:paraId="6BB48B08" w14:textId="3790A6D6" w:rsidR="001C2DD4" w:rsidRPr="00860963" w:rsidRDefault="001C2DD4" w:rsidP="001C2DD4">
            <w:pPr>
              <w:rPr>
                <w:rFonts w:ascii="Century Gothic" w:hAnsi="Century Gothic" w:cs="Arial"/>
                <w:sz w:val="18"/>
                <w:szCs w:val="18"/>
              </w:rPr>
            </w:pPr>
            <w:r>
              <w:rPr>
                <w:rFonts w:ascii="Century Gothic" w:hAnsi="Century Gothic" w:cs="Arial"/>
                <w:sz w:val="18"/>
              </w:rPr>
              <w:t>Dan McGeough</w:t>
            </w:r>
          </w:p>
        </w:tc>
        <w:tc>
          <w:tcPr>
            <w:tcW w:w="316" w:type="dxa"/>
            <w:vAlign w:val="center"/>
          </w:tcPr>
          <w:p w14:paraId="08469318" w14:textId="007E6940" w:rsidR="001C2DD4" w:rsidRPr="001C2DD4" w:rsidRDefault="001C2DD4" w:rsidP="001C2DD4">
            <w:pPr>
              <w:jc w:val="center"/>
              <w:rPr>
                <w:rFonts w:ascii="Century Gothic" w:hAnsi="Century Gothic" w:cs="Arial"/>
                <w:bCs/>
                <w:sz w:val="18"/>
              </w:rPr>
            </w:pPr>
            <w:r w:rsidRPr="001C2DD4">
              <w:rPr>
                <w:rFonts w:ascii="Century Gothic" w:hAnsi="Century Gothic" w:cs="Arial"/>
                <w:bCs/>
                <w:sz w:val="18"/>
              </w:rPr>
              <w:t>A</w:t>
            </w:r>
          </w:p>
        </w:tc>
        <w:tc>
          <w:tcPr>
            <w:tcW w:w="1683" w:type="dxa"/>
            <w:vAlign w:val="center"/>
          </w:tcPr>
          <w:p w14:paraId="1685BA64" w14:textId="57A42657" w:rsidR="001C2DD4" w:rsidRPr="00DA0342" w:rsidRDefault="001C2DD4" w:rsidP="001C2DD4">
            <w:pPr>
              <w:rPr>
                <w:rFonts w:ascii="Century Gothic" w:hAnsi="Century Gothic" w:cs="Arial"/>
                <w:b/>
                <w:i/>
                <w:sz w:val="18"/>
                <w:szCs w:val="18"/>
              </w:rPr>
            </w:pPr>
            <w:r>
              <w:rPr>
                <w:rFonts w:ascii="Century Gothic" w:hAnsi="Century Gothic" w:cs="Arial"/>
                <w:sz w:val="18"/>
                <w:szCs w:val="18"/>
              </w:rPr>
              <w:t xml:space="preserve"> Chris Schroeder</w:t>
            </w:r>
          </w:p>
        </w:tc>
        <w:tc>
          <w:tcPr>
            <w:tcW w:w="316" w:type="dxa"/>
            <w:vAlign w:val="center"/>
          </w:tcPr>
          <w:p w14:paraId="234C4A6C" w14:textId="7DE47E78" w:rsidR="001C2DD4" w:rsidRPr="00742FC4" w:rsidRDefault="001C2DD4" w:rsidP="001C2DD4">
            <w:pPr>
              <w:jc w:val="center"/>
              <w:rPr>
                <w:rFonts w:ascii="Century Gothic" w:hAnsi="Century Gothic" w:cs="Arial"/>
                <w:b/>
                <w:bCs/>
                <w:sz w:val="18"/>
              </w:rPr>
            </w:pPr>
            <w:r w:rsidRPr="001C2DD4">
              <w:rPr>
                <w:rFonts w:ascii="Century Gothic" w:hAnsi="Century Gothic" w:cs="Arial"/>
                <w:b/>
                <w:bCs/>
              </w:rPr>
              <w:t>√</w:t>
            </w:r>
          </w:p>
        </w:tc>
        <w:tc>
          <w:tcPr>
            <w:tcW w:w="1893" w:type="dxa"/>
            <w:vAlign w:val="center"/>
          </w:tcPr>
          <w:p w14:paraId="40CFDEA3" w14:textId="3C675E8B" w:rsidR="001C2DD4" w:rsidRPr="00653CFA" w:rsidRDefault="001C2DD4" w:rsidP="001C2DD4">
            <w:pPr>
              <w:rPr>
                <w:rFonts w:ascii="Century Gothic" w:hAnsi="Century Gothic" w:cs="Arial"/>
                <w:sz w:val="18"/>
                <w:szCs w:val="18"/>
              </w:rPr>
            </w:pPr>
            <w:r>
              <w:rPr>
                <w:rFonts w:ascii="Century Gothic" w:hAnsi="Century Gothic" w:cs="Arial"/>
                <w:sz w:val="18"/>
                <w:szCs w:val="18"/>
              </w:rPr>
              <w:t>Liesel Reinhart</w:t>
            </w:r>
          </w:p>
        </w:tc>
        <w:tc>
          <w:tcPr>
            <w:tcW w:w="316" w:type="dxa"/>
            <w:vAlign w:val="center"/>
          </w:tcPr>
          <w:p w14:paraId="019CDF0C" w14:textId="77777777" w:rsidR="001C2DD4" w:rsidRPr="00742FC4" w:rsidRDefault="001C2DD4" w:rsidP="001C2DD4">
            <w:pPr>
              <w:jc w:val="center"/>
              <w:rPr>
                <w:rFonts w:ascii="Century Gothic" w:hAnsi="Century Gothic" w:cs="Arial"/>
                <w:b/>
                <w:bCs/>
                <w:sz w:val="18"/>
              </w:rPr>
            </w:pPr>
          </w:p>
        </w:tc>
        <w:tc>
          <w:tcPr>
            <w:tcW w:w="1472" w:type="dxa"/>
            <w:vAlign w:val="center"/>
          </w:tcPr>
          <w:p w14:paraId="7A257BF0" w14:textId="77777777" w:rsidR="001C2DD4" w:rsidRPr="00FE0C3D" w:rsidRDefault="001C2DD4" w:rsidP="001C2DD4">
            <w:pPr>
              <w:jc w:val="right"/>
              <w:rPr>
                <w:rFonts w:ascii="Century Gothic" w:hAnsi="Century Gothic" w:cs="Arial"/>
                <w:b/>
                <w:i/>
                <w:sz w:val="16"/>
                <w:szCs w:val="16"/>
              </w:rPr>
            </w:pPr>
            <w:r>
              <w:rPr>
                <w:rFonts w:ascii="Century Gothic" w:hAnsi="Century Gothic" w:cs="Arial"/>
                <w:b/>
                <w:i/>
                <w:sz w:val="16"/>
                <w:szCs w:val="16"/>
              </w:rPr>
              <w:t xml:space="preserve">Minutes: </w:t>
            </w:r>
          </w:p>
        </w:tc>
        <w:tc>
          <w:tcPr>
            <w:tcW w:w="316" w:type="dxa"/>
            <w:vAlign w:val="center"/>
          </w:tcPr>
          <w:p w14:paraId="0B10A951" w14:textId="28C62F72" w:rsidR="001C2DD4" w:rsidRPr="00742FC4" w:rsidRDefault="001C2DD4" w:rsidP="001C2DD4">
            <w:pPr>
              <w:jc w:val="center"/>
              <w:rPr>
                <w:rFonts w:ascii="Century Gothic" w:hAnsi="Century Gothic" w:cs="Arial"/>
                <w:b/>
                <w:bCs/>
                <w:sz w:val="18"/>
              </w:rPr>
            </w:pPr>
            <w:r w:rsidRPr="001C2DD4">
              <w:rPr>
                <w:rFonts w:ascii="Century Gothic" w:hAnsi="Century Gothic" w:cs="Arial"/>
                <w:b/>
                <w:bCs/>
              </w:rPr>
              <w:t>√</w:t>
            </w:r>
          </w:p>
        </w:tc>
        <w:tc>
          <w:tcPr>
            <w:tcW w:w="1788" w:type="dxa"/>
            <w:vAlign w:val="center"/>
          </w:tcPr>
          <w:p w14:paraId="193C427F" w14:textId="77777777" w:rsidR="001C2DD4" w:rsidRPr="00F0030A" w:rsidRDefault="001C2DD4" w:rsidP="001C2DD4">
            <w:pPr>
              <w:rPr>
                <w:rFonts w:ascii="Century Gothic" w:hAnsi="Century Gothic" w:cs="Arial"/>
                <w:b/>
                <w:i/>
                <w:sz w:val="16"/>
                <w:szCs w:val="16"/>
              </w:rPr>
            </w:pPr>
            <w:r>
              <w:rPr>
                <w:rFonts w:ascii="Century Gothic" w:hAnsi="Century Gothic" w:cs="Arial"/>
                <w:b/>
                <w:i/>
                <w:sz w:val="16"/>
                <w:szCs w:val="16"/>
              </w:rPr>
              <w:t>Maria Cardenas</w:t>
            </w:r>
          </w:p>
        </w:tc>
      </w:tr>
    </w:tbl>
    <w:p w14:paraId="3AE686A0" w14:textId="77777777" w:rsidR="00957C6B" w:rsidRPr="00742FC4" w:rsidRDefault="00957C6B" w:rsidP="00FF7C12">
      <w:pPr>
        <w:jc w:val="right"/>
        <w:rPr>
          <w:rFonts w:ascii="Century Gothic" w:hAnsi="Century Gothic" w:cs="Lucida Sans Unicode"/>
          <w:bCs/>
          <w:iCs/>
          <w:sz w:val="20"/>
        </w:rPr>
      </w:pPr>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6"/>
        <w:gridCol w:w="4139"/>
        <w:gridCol w:w="7376"/>
      </w:tblGrid>
      <w:tr w:rsidR="00000CE3" w:rsidRPr="00E5205A" w14:paraId="15859F66" w14:textId="77777777" w:rsidTr="008927BD">
        <w:trPr>
          <w:trHeight w:val="432"/>
          <w:jc w:val="center"/>
        </w:trPr>
        <w:tc>
          <w:tcPr>
            <w:tcW w:w="2516" w:type="dxa"/>
            <w:shd w:val="clear" w:color="auto" w:fill="B3B3B3"/>
            <w:vAlign w:val="center"/>
          </w:tcPr>
          <w:p w14:paraId="38C770F5" w14:textId="77777777" w:rsidR="00000CE3" w:rsidRPr="00154297" w:rsidRDefault="00000CE3" w:rsidP="00E5205A">
            <w:pPr>
              <w:jc w:val="center"/>
              <w:rPr>
                <w:rFonts w:ascii="Century Gothic" w:hAnsi="Century Gothic" w:cs="Lucida Sans Unicode"/>
                <w:b/>
                <w:bCs/>
                <w:iCs/>
              </w:rPr>
            </w:pPr>
            <w:r w:rsidRPr="00154297">
              <w:rPr>
                <w:rFonts w:ascii="Century Gothic" w:hAnsi="Century Gothic"/>
                <w:b/>
              </w:rPr>
              <w:t>Item</w:t>
            </w:r>
          </w:p>
        </w:tc>
        <w:tc>
          <w:tcPr>
            <w:tcW w:w="4139" w:type="dxa"/>
            <w:shd w:val="clear" w:color="auto" w:fill="B3B3B3"/>
            <w:vAlign w:val="center"/>
          </w:tcPr>
          <w:p w14:paraId="56452FC2" w14:textId="77777777" w:rsidR="00000CE3" w:rsidRPr="00E5205A" w:rsidRDefault="00000CE3" w:rsidP="00E5205A">
            <w:pPr>
              <w:jc w:val="center"/>
              <w:rPr>
                <w:rFonts w:ascii="Century Gothic" w:hAnsi="Century Gothic" w:cs="Lucida Sans Unicode"/>
                <w:b/>
                <w:bCs/>
                <w:iCs/>
              </w:rPr>
            </w:pPr>
            <w:r>
              <w:rPr>
                <w:rFonts w:ascii="Century Gothic" w:hAnsi="Century Gothic"/>
                <w:b/>
              </w:rPr>
              <w:t>Purpose</w:t>
            </w:r>
          </w:p>
        </w:tc>
        <w:tc>
          <w:tcPr>
            <w:tcW w:w="7376" w:type="dxa"/>
            <w:shd w:val="clear" w:color="auto" w:fill="B3B3B3"/>
            <w:vAlign w:val="center"/>
          </w:tcPr>
          <w:p w14:paraId="37460DA1" w14:textId="77777777" w:rsidR="00000CE3" w:rsidRPr="00E5205A" w:rsidRDefault="00000CE3" w:rsidP="00E5205A">
            <w:pPr>
              <w:jc w:val="center"/>
              <w:rPr>
                <w:rFonts w:ascii="Century Gothic" w:hAnsi="Century Gothic"/>
                <w:b/>
              </w:rPr>
            </w:pPr>
            <w:r w:rsidRPr="00E5205A">
              <w:rPr>
                <w:rFonts w:ascii="Century Gothic" w:hAnsi="Century Gothic"/>
                <w:b/>
              </w:rPr>
              <w:t>Outcome</w:t>
            </w:r>
          </w:p>
        </w:tc>
      </w:tr>
      <w:tr w:rsidR="00000CE3" w:rsidRPr="00E5205A" w14:paraId="1EAA225E" w14:textId="77777777" w:rsidTr="008927BD">
        <w:trPr>
          <w:jc w:val="center"/>
        </w:trPr>
        <w:tc>
          <w:tcPr>
            <w:tcW w:w="2516" w:type="dxa"/>
          </w:tcPr>
          <w:p w14:paraId="4240D197" w14:textId="58479E4F" w:rsidR="00B90E5B" w:rsidRPr="000372C1" w:rsidRDefault="00000CE3" w:rsidP="00B90E5B">
            <w:pPr>
              <w:rPr>
                <w:rFonts w:ascii="Century Gothic" w:hAnsi="Century Gothic" w:cs="Arial"/>
                <w:sz w:val="20"/>
                <w:szCs w:val="20"/>
              </w:rPr>
            </w:pPr>
            <w:r w:rsidRPr="002F0597">
              <w:rPr>
                <w:rFonts w:ascii="Century Gothic" w:hAnsi="Century Gothic" w:cs="Arial"/>
                <w:b/>
                <w:sz w:val="20"/>
                <w:szCs w:val="20"/>
              </w:rPr>
              <w:t>Welcome</w:t>
            </w:r>
            <w:r w:rsidR="00EE60CD">
              <w:rPr>
                <w:rFonts w:ascii="Century Gothic" w:hAnsi="Century Gothic" w:cs="Arial"/>
                <w:b/>
                <w:sz w:val="20"/>
                <w:szCs w:val="20"/>
              </w:rPr>
              <w:t xml:space="preserve"> </w:t>
            </w:r>
          </w:p>
          <w:p w14:paraId="4BB556E9" w14:textId="4EBA123E" w:rsidR="00000CE3" w:rsidRPr="000372C1" w:rsidRDefault="00000CE3" w:rsidP="000372C1">
            <w:pPr>
              <w:ind w:left="382"/>
              <w:rPr>
                <w:rFonts w:ascii="Century Gothic" w:hAnsi="Century Gothic" w:cs="Arial"/>
                <w:sz w:val="20"/>
                <w:szCs w:val="20"/>
              </w:rPr>
            </w:pPr>
          </w:p>
        </w:tc>
        <w:tc>
          <w:tcPr>
            <w:tcW w:w="4139" w:type="dxa"/>
          </w:tcPr>
          <w:p w14:paraId="1CA07615" w14:textId="5131EE38" w:rsidR="002A1774" w:rsidRPr="00B17634" w:rsidRDefault="0051228E" w:rsidP="00B17634">
            <w:pPr>
              <w:pStyle w:val="ListParagraph"/>
              <w:numPr>
                <w:ilvl w:val="0"/>
                <w:numId w:val="13"/>
              </w:numPr>
              <w:rPr>
                <w:rFonts w:ascii="Century Gothic" w:hAnsi="Century Gothic" w:cs="Arial"/>
                <w:bCs/>
                <w:iCs/>
                <w:sz w:val="20"/>
                <w:szCs w:val="20"/>
              </w:rPr>
            </w:pPr>
            <w:r>
              <w:rPr>
                <w:rFonts w:ascii="Century Gothic" w:hAnsi="Century Gothic" w:cs="Arial"/>
                <w:bCs/>
                <w:iCs/>
                <w:sz w:val="20"/>
                <w:szCs w:val="20"/>
              </w:rPr>
              <w:t>W</w:t>
            </w:r>
            <w:r w:rsidR="00496D87">
              <w:rPr>
                <w:rFonts w:ascii="Century Gothic" w:hAnsi="Century Gothic" w:cs="Arial"/>
                <w:bCs/>
                <w:iCs/>
                <w:sz w:val="20"/>
                <w:szCs w:val="20"/>
              </w:rPr>
              <w:t>elcome</w:t>
            </w:r>
          </w:p>
          <w:p w14:paraId="0F02BA20" w14:textId="3FE76506" w:rsidR="00A03A08" w:rsidRPr="00841AEC" w:rsidRDefault="00275591" w:rsidP="00841AEC">
            <w:pPr>
              <w:pStyle w:val="ListParagraph"/>
              <w:numPr>
                <w:ilvl w:val="0"/>
                <w:numId w:val="13"/>
              </w:numPr>
              <w:rPr>
                <w:rFonts w:ascii="Century Gothic" w:hAnsi="Century Gothic" w:cs="Arial"/>
                <w:bCs/>
                <w:iCs/>
                <w:sz w:val="20"/>
                <w:szCs w:val="20"/>
              </w:rPr>
            </w:pPr>
            <w:r>
              <w:rPr>
                <w:rFonts w:ascii="Century Gothic" w:hAnsi="Century Gothic" w:cs="Arial"/>
                <w:bCs/>
                <w:iCs/>
                <w:sz w:val="20"/>
                <w:szCs w:val="20"/>
              </w:rPr>
              <w:t>Review minutes from prior meeting</w:t>
            </w:r>
          </w:p>
        </w:tc>
        <w:tc>
          <w:tcPr>
            <w:tcW w:w="7376" w:type="dxa"/>
            <w:vAlign w:val="center"/>
          </w:tcPr>
          <w:p w14:paraId="76AB24A7" w14:textId="4E9CCD1C" w:rsidR="005B7AB5" w:rsidRPr="001C2DD4" w:rsidRDefault="001C2DD4" w:rsidP="001C2DD4">
            <w:pPr>
              <w:pStyle w:val="ListParagraph"/>
              <w:numPr>
                <w:ilvl w:val="0"/>
                <w:numId w:val="13"/>
              </w:numPr>
              <w:rPr>
                <w:rFonts w:ascii="Century Gothic" w:hAnsi="Century Gothic" w:cs="Arial"/>
                <w:bCs/>
                <w:iCs/>
                <w:sz w:val="20"/>
              </w:rPr>
            </w:pPr>
            <w:r w:rsidRPr="001C2DD4">
              <w:rPr>
                <w:rFonts w:ascii="Century Gothic" w:hAnsi="Century Gothic" w:cs="Arial"/>
                <w:bCs/>
                <w:iCs/>
                <w:sz w:val="20"/>
              </w:rPr>
              <w:t>Minutes from April 19, 2018 meeting were approved.</w:t>
            </w:r>
          </w:p>
        </w:tc>
      </w:tr>
      <w:tr w:rsidR="00562DCA" w:rsidRPr="00E5205A" w14:paraId="02693C3D" w14:textId="77777777" w:rsidTr="008927BD">
        <w:trPr>
          <w:jc w:val="center"/>
        </w:trPr>
        <w:tc>
          <w:tcPr>
            <w:tcW w:w="2516" w:type="dxa"/>
          </w:tcPr>
          <w:p w14:paraId="36D907C0" w14:textId="30A8870C" w:rsidR="00562DCA" w:rsidRPr="00EC5214" w:rsidRDefault="00562DCA" w:rsidP="00442C3C">
            <w:pPr>
              <w:autoSpaceDE w:val="0"/>
              <w:autoSpaceDN w:val="0"/>
              <w:adjustRightInd w:val="0"/>
              <w:spacing w:line="240" w:lineRule="atLeast"/>
              <w:rPr>
                <w:rFonts w:ascii="Century Gothic" w:hAnsi="Century Gothic" w:cs="Helv"/>
                <w:color w:val="000000"/>
                <w:sz w:val="20"/>
                <w:szCs w:val="20"/>
              </w:rPr>
            </w:pPr>
            <w:r w:rsidRPr="002F0597">
              <w:rPr>
                <w:rFonts w:ascii="Century Gothic" w:hAnsi="Century Gothic" w:cs="Helv"/>
                <w:b/>
                <w:color w:val="000000"/>
                <w:sz w:val="20"/>
                <w:szCs w:val="20"/>
              </w:rPr>
              <w:t xml:space="preserve">CPDC </w:t>
            </w:r>
            <w:r>
              <w:rPr>
                <w:rFonts w:ascii="Century Gothic" w:hAnsi="Century Gothic" w:cs="Helv"/>
                <w:b/>
                <w:color w:val="000000"/>
                <w:sz w:val="20"/>
                <w:szCs w:val="20"/>
              </w:rPr>
              <w:t>Report</w:t>
            </w:r>
          </w:p>
          <w:p w14:paraId="6921D727" w14:textId="77777777" w:rsidR="00562DCA" w:rsidRPr="002F0597" w:rsidRDefault="00562DCA" w:rsidP="00B90E5B">
            <w:pPr>
              <w:rPr>
                <w:rFonts w:ascii="Century Gothic" w:hAnsi="Century Gothic" w:cs="Arial"/>
                <w:b/>
                <w:sz w:val="20"/>
                <w:szCs w:val="20"/>
              </w:rPr>
            </w:pPr>
          </w:p>
        </w:tc>
        <w:tc>
          <w:tcPr>
            <w:tcW w:w="4139" w:type="dxa"/>
          </w:tcPr>
          <w:p w14:paraId="705727B8" w14:textId="77777777" w:rsidR="003553F2" w:rsidRDefault="00841AEC" w:rsidP="004A2F7D">
            <w:pPr>
              <w:pStyle w:val="ListParagraph"/>
              <w:numPr>
                <w:ilvl w:val="0"/>
                <w:numId w:val="31"/>
              </w:numPr>
              <w:ind w:left="342" w:hanging="342"/>
              <w:rPr>
                <w:rFonts w:ascii="Century Gothic" w:hAnsi="Century Gothic" w:cs="Arial"/>
                <w:bCs/>
                <w:iCs/>
                <w:sz w:val="20"/>
                <w:szCs w:val="20"/>
              </w:rPr>
            </w:pPr>
            <w:r>
              <w:rPr>
                <w:rFonts w:ascii="Century Gothic" w:hAnsi="Century Gothic" w:cs="Arial"/>
                <w:bCs/>
                <w:iCs/>
                <w:sz w:val="20"/>
                <w:szCs w:val="20"/>
              </w:rPr>
              <w:t>Great Staff Retreat</w:t>
            </w:r>
          </w:p>
          <w:p w14:paraId="5247DB8B" w14:textId="15EFEBC0" w:rsidR="00556BA9" w:rsidRPr="00FD749B" w:rsidRDefault="00556BA9" w:rsidP="004A2F7D">
            <w:pPr>
              <w:pStyle w:val="ListParagraph"/>
              <w:numPr>
                <w:ilvl w:val="0"/>
                <w:numId w:val="31"/>
              </w:numPr>
              <w:ind w:left="342" w:hanging="342"/>
              <w:rPr>
                <w:rFonts w:ascii="Century Gothic" w:hAnsi="Century Gothic" w:cs="Arial"/>
                <w:bCs/>
                <w:iCs/>
                <w:sz w:val="20"/>
                <w:szCs w:val="20"/>
              </w:rPr>
            </w:pPr>
            <w:r>
              <w:rPr>
                <w:rFonts w:ascii="Century Gothic" w:hAnsi="Century Gothic" w:cs="Arial"/>
                <w:bCs/>
                <w:iCs/>
                <w:sz w:val="20"/>
                <w:szCs w:val="20"/>
              </w:rPr>
              <w:t>CPD Day Planning</w:t>
            </w:r>
          </w:p>
        </w:tc>
        <w:tc>
          <w:tcPr>
            <w:tcW w:w="7376" w:type="dxa"/>
            <w:vAlign w:val="center"/>
          </w:tcPr>
          <w:p w14:paraId="42BCC1C2" w14:textId="77777777" w:rsidR="00562DCA" w:rsidRDefault="00F962AD" w:rsidP="004F18D6">
            <w:pPr>
              <w:pStyle w:val="ListParagraph"/>
              <w:numPr>
                <w:ilvl w:val="0"/>
                <w:numId w:val="31"/>
              </w:numPr>
              <w:rPr>
                <w:rFonts w:ascii="Century Gothic" w:hAnsi="Century Gothic" w:cs="Arial"/>
                <w:bCs/>
                <w:iCs/>
                <w:sz w:val="20"/>
              </w:rPr>
            </w:pPr>
            <w:r>
              <w:rPr>
                <w:rFonts w:ascii="Century Gothic" w:hAnsi="Century Gothic" w:cs="Arial"/>
                <w:bCs/>
                <w:iCs/>
                <w:sz w:val="20"/>
              </w:rPr>
              <w:t>John shared with PDC the flyer for the upcoming Classified week activities.</w:t>
            </w:r>
          </w:p>
          <w:p w14:paraId="42EFE4F9" w14:textId="738CBBE6" w:rsidR="00F962AD" w:rsidRDefault="00F962AD" w:rsidP="004F18D6">
            <w:pPr>
              <w:pStyle w:val="ListParagraph"/>
              <w:numPr>
                <w:ilvl w:val="0"/>
                <w:numId w:val="31"/>
              </w:numPr>
              <w:rPr>
                <w:rFonts w:ascii="Century Gothic" w:hAnsi="Century Gothic" w:cs="Arial"/>
                <w:bCs/>
                <w:iCs/>
                <w:sz w:val="20"/>
              </w:rPr>
            </w:pPr>
            <w:r>
              <w:rPr>
                <w:rFonts w:ascii="Century Gothic" w:hAnsi="Century Gothic" w:cs="Arial"/>
                <w:bCs/>
                <w:iCs/>
                <w:sz w:val="20"/>
              </w:rPr>
              <w:t>Great Staff retreat planning is moving along, it will include a Strength</w:t>
            </w:r>
            <w:r w:rsidR="005E3A5B">
              <w:rPr>
                <w:rFonts w:ascii="Century Gothic" w:hAnsi="Century Gothic" w:cs="Arial"/>
                <w:bCs/>
                <w:iCs/>
                <w:sz w:val="20"/>
              </w:rPr>
              <w:t>s</w:t>
            </w:r>
            <w:r>
              <w:rPr>
                <w:rFonts w:ascii="Century Gothic" w:hAnsi="Century Gothic" w:cs="Arial"/>
                <w:bCs/>
                <w:iCs/>
                <w:sz w:val="20"/>
              </w:rPr>
              <w:t>Finder training before the retreat.</w:t>
            </w:r>
          </w:p>
          <w:p w14:paraId="29BE3E50" w14:textId="5B8FF6AB" w:rsidR="00F962AD" w:rsidRPr="004F18D6" w:rsidRDefault="00F962AD" w:rsidP="004F18D6">
            <w:pPr>
              <w:pStyle w:val="ListParagraph"/>
              <w:numPr>
                <w:ilvl w:val="0"/>
                <w:numId w:val="31"/>
              </w:numPr>
              <w:rPr>
                <w:rFonts w:ascii="Century Gothic" w:hAnsi="Century Gothic" w:cs="Arial"/>
                <w:bCs/>
                <w:iCs/>
                <w:sz w:val="20"/>
              </w:rPr>
            </w:pPr>
            <w:r>
              <w:rPr>
                <w:rFonts w:ascii="Century Gothic" w:hAnsi="Century Gothic" w:cs="Arial"/>
                <w:bCs/>
                <w:iCs/>
                <w:sz w:val="20"/>
              </w:rPr>
              <w:t>CPD Day work committee is being formed, they will be meeting every Tuesday starting in June leading up to CPD Day in August.  Discussions are taking place on securing a keynote speaker and topic.  Mental Health is one topic being considered.  Call for proposals will be going out to the campus next week.</w:t>
            </w:r>
          </w:p>
        </w:tc>
      </w:tr>
      <w:tr w:rsidR="00562DCA" w:rsidRPr="00E5205A" w14:paraId="7B7F8CD0" w14:textId="77777777" w:rsidTr="008927BD">
        <w:trPr>
          <w:jc w:val="center"/>
        </w:trPr>
        <w:tc>
          <w:tcPr>
            <w:tcW w:w="2516" w:type="dxa"/>
          </w:tcPr>
          <w:p w14:paraId="3F0B1EC0" w14:textId="1C195BA8" w:rsidR="00562DCA" w:rsidRPr="005879F2" w:rsidRDefault="00562DCA" w:rsidP="00442C3C">
            <w:pPr>
              <w:rPr>
                <w:rFonts w:ascii="Century Gothic" w:hAnsi="Century Gothic" w:cs="Arial"/>
                <w:sz w:val="20"/>
                <w:szCs w:val="20"/>
              </w:rPr>
            </w:pPr>
            <w:r w:rsidRPr="002F0597">
              <w:rPr>
                <w:rFonts w:ascii="Century Gothic" w:hAnsi="Century Gothic" w:cs="Arial"/>
                <w:b/>
                <w:sz w:val="20"/>
                <w:szCs w:val="20"/>
              </w:rPr>
              <w:t>FPDC</w:t>
            </w:r>
            <w:r>
              <w:rPr>
                <w:rFonts w:ascii="Century Gothic" w:hAnsi="Century Gothic" w:cs="Arial"/>
                <w:b/>
                <w:sz w:val="20"/>
                <w:szCs w:val="20"/>
              </w:rPr>
              <w:t xml:space="preserve"> Report</w:t>
            </w:r>
          </w:p>
          <w:p w14:paraId="6E9DC3B3" w14:textId="77777777" w:rsidR="00562DCA" w:rsidRPr="002F0597" w:rsidRDefault="00562DCA" w:rsidP="00B90E5B">
            <w:pPr>
              <w:rPr>
                <w:rFonts w:ascii="Century Gothic" w:hAnsi="Century Gothic" w:cs="Arial"/>
                <w:b/>
                <w:sz w:val="20"/>
                <w:szCs w:val="20"/>
              </w:rPr>
            </w:pPr>
          </w:p>
        </w:tc>
        <w:tc>
          <w:tcPr>
            <w:tcW w:w="4139" w:type="dxa"/>
            <w:vAlign w:val="center"/>
          </w:tcPr>
          <w:p w14:paraId="25BE1B19" w14:textId="77777777" w:rsidR="00EB1DAF" w:rsidRDefault="00841AEC" w:rsidP="00A03A08">
            <w:pPr>
              <w:pStyle w:val="BodyText2"/>
              <w:numPr>
                <w:ilvl w:val="0"/>
                <w:numId w:val="21"/>
              </w:numPr>
              <w:ind w:left="342"/>
              <w:rPr>
                <w:rFonts w:ascii="Century Gothic" w:hAnsi="Century Gothic"/>
                <w:szCs w:val="20"/>
              </w:rPr>
            </w:pPr>
            <w:r>
              <w:rPr>
                <w:rFonts w:ascii="Century Gothic" w:hAnsi="Century Gothic"/>
                <w:szCs w:val="20"/>
              </w:rPr>
              <w:t>Still working on structure, membership, purpose, and function</w:t>
            </w:r>
          </w:p>
          <w:p w14:paraId="47058381" w14:textId="4DAB0C64" w:rsidR="00841AEC" w:rsidRDefault="00841AEC" w:rsidP="00A03A08">
            <w:pPr>
              <w:pStyle w:val="BodyText2"/>
              <w:numPr>
                <w:ilvl w:val="0"/>
                <w:numId w:val="21"/>
              </w:numPr>
              <w:ind w:left="342"/>
              <w:rPr>
                <w:rFonts w:ascii="Century Gothic" w:hAnsi="Century Gothic"/>
                <w:szCs w:val="20"/>
              </w:rPr>
            </w:pPr>
            <w:r>
              <w:rPr>
                <w:rFonts w:ascii="Century Gothic" w:hAnsi="Century Gothic"/>
                <w:szCs w:val="20"/>
              </w:rPr>
              <w:t xml:space="preserve">New faculty mandated training </w:t>
            </w:r>
          </w:p>
          <w:p w14:paraId="3569A43D" w14:textId="674938C4" w:rsidR="00841AEC" w:rsidRPr="00841AEC" w:rsidRDefault="00841AEC" w:rsidP="00841AEC">
            <w:pPr>
              <w:pStyle w:val="BodyText2"/>
              <w:numPr>
                <w:ilvl w:val="0"/>
                <w:numId w:val="21"/>
              </w:numPr>
              <w:ind w:left="342"/>
              <w:rPr>
                <w:rFonts w:ascii="Century Gothic" w:hAnsi="Century Gothic"/>
                <w:szCs w:val="20"/>
              </w:rPr>
            </w:pPr>
            <w:r>
              <w:rPr>
                <w:rFonts w:ascii="Century Gothic" w:hAnsi="Century Gothic"/>
                <w:szCs w:val="20"/>
              </w:rPr>
              <w:t>Quorum issues persist</w:t>
            </w:r>
          </w:p>
        </w:tc>
        <w:tc>
          <w:tcPr>
            <w:tcW w:w="7376" w:type="dxa"/>
            <w:vAlign w:val="center"/>
          </w:tcPr>
          <w:p w14:paraId="1C6F9B0F" w14:textId="1B4BB3DA" w:rsidR="00562DCA" w:rsidRDefault="00F962AD" w:rsidP="00F962AD">
            <w:pPr>
              <w:pStyle w:val="ListParagraph"/>
              <w:numPr>
                <w:ilvl w:val="0"/>
                <w:numId w:val="21"/>
              </w:numPr>
              <w:rPr>
                <w:rFonts w:ascii="Century Gothic" w:hAnsi="Century Gothic" w:cs="Arial"/>
                <w:bCs/>
                <w:iCs/>
                <w:sz w:val="20"/>
              </w:rPr>
            </w:pPr>
            <w:r>
              <w:rPr>
                <w:rFonts w:ascii="Century Gothic" w:hAnsi="Century Gothic" w:cs="Arial"/>
                <w:bCs/>
                <w:iCs/>
                <w:sz w:val="20"/>
              </w:rPr>
              <w:t>FPDC structure is still under construction, will identify the two sub groups: FLEX</w:t>
            </w:r>
            <w:r w:rsidR="00716EC5">
              <w:rPr>
                <w:rFonts w:ascii="Century Gothic" w:hAnsi="Century Gothic" w:cs="Arial"/>
                <w:bCs/>
                <w:iCs/>
                <w:sz w:val="20"/>
              </w:rPr>
              <w:t xml:space="preserve"> group</w:t>
            </w:r>
            <w:r w:rsidR="005E3A5B">
              <w:rPr>
                <w:rFonts w:ascii="Century Gothic" w:hAnsi="Century Gothic" w:cs="Arial"/>
                <w:bCs/>
                <w:iCs/>
                <w:sz w:val="20"/>
              </w:rPr>
              <w:t xml:space="preserve"> &amp; </w:t>
            </w:r>
            <w:r w:rsidR="00716EC5">
              <w:rPr>
                <w:rFonts w:ascii="Century Gothic" w:hAnsi="Century Gothic" w:cs="Arial"/>
                <w:bCs/>
                <w:iCs/>
                <w:sz w:val="20"/>
              </w:rPr>
              <w:t xml:space="preserve">Professional Development Planning group to also include Pathways </w:t>
            </w:r>
            <w:r w:rsidR="005E3A5B">
              <w:rPr>
                <w:rFonts w:ascii="Century Gothic" w:hAnsi="Century Gothic" w:cs="Arial"/>
                <w:bCs/>
                <w:iCs/>
                <w:sz w:val="20"/>
              </w:rPr>
              <w:t>which will report out to PDC</w:t>
            </w:r>
          </w:p>
          <w:p w14:paraId="702A978E" w14:textId="358FE3D4" w:rsidR="005E3A5B" w:rsidRDefault="008927BD" w:rsidP="008927BD">
            <w:pPr>
              <w:pStyle w:val="ListParagraph"/>
              <w:numPr>
                <w:ilvl w:val="0"/>
                <w:numId w:val="21"/>
              </w:numPr>
              <w:rPr>
                <w:rFonts w:ascii="Century Gothic" w:hAnsi="Century Gothic" w:cs="Arial"/>
                <w:bCs/>
                <w:iCs/>
                <w:sz w:val="20"/>
              </w:rPr>
            </w:pPr>
            <w:r>
              <w:rPr>
                <w:rFonts w:ascii="Century Gothic" w:hAnsi="Century Gothic" w:cs="Arial"/>
                <w:bCs/>
                <w:iCs/>
                <w:sz w:val="20"/>
              </w:rPr>
              <w:t>There are discussions happening with the union on New Faculty mandated training to ensure training is actually taking place by the Faculty Professional Development Coordinator and New Faculty Coordinator versus union officers.</w:t>
            </w:r>
          </w:p>
          <w:p w14:paraId="30CE7587" w14:textId="1ECD9539" w:rsidR="008927BD" w:rsidRPr="00F962AD" w:rsidRDefault="008927BD" w:rsidP="008927BD">
            <w:pPr>
              <w:pStyle w:val="ListParagraph"/>
              <w:numPr>
                <w:ilvl w:val="0"/>
                <w:numId w:val="21"/>
              </w:numPr>
              <w:rPr>
                <w:rFonts w:ascii="Century Gothic" w:hAnsi="Century Gothic" w:cs="Arial"/>
                <w:bCs/>
                <w:iCs/>
                <w:sz w:val="20"/>
              </w:rPr>
            </w:pPr>
            <w:r>
              <w:rPr>
                <w:rFonts w:ascii="Century Gothic" w:hAnsi="Century Gothic" w:cs="Arial"/>
                <w:bCs/>
                <w:iCs/>
                <w:sz w:val="20"/>
              </w:rPr>
              <w:t>There are still quorum issues, the hope is the new structure will allow to adjust this issue.</w:t>
            </w:r>
          </w:p>
        </w:tc>
      </w:tr>
      <w:tr w:rsidR="00562DCA" w:rsidRPr="00E5205A" w14:paraId="39EF07FE" w14:textId="77777777" w:rsidTr="008927BD">
        <w:trPr>
          <w:jc w:val="center"/>
        </w:trPr>
        <w:tc>
          <w:tcPr>
            <w:tcW w:w="2516" w:type="dxa"/>
          </w:tcPr>
          <w:p w14:paraId="45AFE8AD" w14:textId="4DE2A4E7" w:rsidR="00562DCA" w:rsidRPr="005879F2" w:rsidRDefault="00562DCA" w:rsidP="00442C3C">
            <w:pPr>
              <w:rPr>
                <w:rFonts w:ascii="Century Gothic" w:hAnsi="Century Gothic" w:cs="Arial"/>
                <w:sz w:val="20"/>
                <w:szCs w:val="20"/>
              </w:rPr>
            </w:pPr>
            <w:r>
              <w:rPr>
                <w:rFonts w:ascii="Century Gothic" w:hAnsi="Century Gothic" w:cs="Arial"/>
                <w:b/>
                <w:sz w:val="20"/>
                <w:szCs w:val="20"/>
              </w:rPr>
              <w:t>M</w:t>
            </w:r>
            <w:r w:rsidRPr="002F0597">
              <w:rPr>
                <w:rFonts w:ascii="Century Gothic" w:hAnsi="Century Gothic" w:cs="Arial"/>
                <w:b/>
                <w:sz w:val="20"/>
                <w:szCs w:val="20"/>
              </w:rPr>
              <w:t xml:space="preserve">PDC </w:t>
            </w:r>
            <w:r>
              <w:rPr>
                <w:rFonts w:ascii="Century Gothic" w:hAnsi="Century Gothic" w:cs="Arial"/>
                <w:b/>
                <w:sz w:val="20"/>
                <w:szCs w:val="20"/>
              </w:rPr>
              <w:t>Report</w:t>
            </w:r>
          </w:p>
          <w:p w14:paraId="724C3872" w14:textId="77777777" w:rsidR="00562DCA" w:rsidRPr="002F0597" w:rsidRDefault="00562DCA" w:rsidP="00B90E5B">
            <w:pPr>
              <w:rPr>
                <w:rFonts w:ascii="Century Gothic" w:hAnsi="Century Gothic" w:cs="Arial"/>
                <w:b/>
                <w:sz w:val="20"/>
                <w:szCs w:val="20"/>
              </w:rPr>
            </w:pPr>
          </w:p>
        </w:tc>
        <w:tc>
          <w:tcPr>
            <w:tcW w:w="4139" w:type="dxa"/>
            <w:vAlign w:val="center"/>
          </w:tcPr>
          <w:p w14:paraId="6F33808A" w14:textId="77777777" w:rsidR="003553F2" w:rsidRDefault="00556BA9" w:rsidP="00841AEC">
            <w:pPr>
              <w:pStyle w:val="ListParagraph"/>
              <w:numPr>
                <w:ilvl w:val="0"/>
                <w:numId w:val="21"/>
              </w:numPr>
              <w:ind w:left="342"/>
              <w:rPr>
                <w:rFonts w:ascii="Century Gothic" w:hAnsi="Century Gothic" w:cs="Arial"/>
                <w:bCs/>
                <w:iCs/>
                <w:sz w:val="20"/>
                <w:szCs w:val="20"/>
              </w:rPr>
            </w:pPr>
            <w:r>
              <w:rPr>
                <w:rFonts w:ascii="Century Gothic" w:hAnsi="Century Gothic" w:cs="Arial"/>
                <w:bCs/>
                <w:iCs/>
                <w:sz w:val="20"/>
                <w:szCs w:val="20"/>
              </w:rPr>
              <w:t>New Manager Onboarding</w:t>
            </w:r>
          </w:p>
          <w:p w14:paraId="711E5FD4" w14:textId="77E7AC61" w:rsidR="00556BA9" w:rsidRPr="00841AEC" w:rsidRDefault="00556BA9" w:rsidP="00841AEC">
            <w:pPr>
              <w:pStyle w:val="ListParagraph"/>
              <w:numPr>
                <w:ilvl w:val="0"/>
                <w:numId w:val="21"/>
              </w:numPr>
              <w:ind w:left="342"/>
              <w:rPr>
                <w:rFonts w:ascii="Century Gothic" w:hAnsi="Century Gothic" w:cs="Arial"/>
                <w:bCs/>
                <w:iCs/>
                <w:sz w:val="20"/>
                <w:szCs w:val="20"/>
              </w:rPr>
            </w:pPr>
            <w:r>
              <w:rPr>
                <w:rFonts w:ascii="Century Gothic" w:hAnsi="Century Gothic" w:cs="Arial"/>
                <w:bCs/>
                <w:iCs/>
                <w:sz w:val="20"/>
                <w:szCs w:val="20"/>
              </w:rPr>
              <w:t>HR Training &amp; Other Operational Training</w:t>
            </w:r>
          </w:p>
        </w:tc>
        <w:tc>
          <w:tcPr>
            <w:tcW w:w="7376" w:type="dxa"/>
            <w:vAlign w:val="center"/>
          </w:tcPr>
          <w:p w14:paraId="31B2D693" w14:textId="77777777" w:rsidR="00562DCA" w:rsidRDefault="00121AE3" w:rsidP="00121AE3">
            <w:pPr>
              <w:pStyle w:val="ListParagraph"/>
              <w:numPr>
                <w:ilvl w:val="0"/>
                <w:numId w:val="21"/>
              </w:numPr>
              <w:rPr>
                <w:rFonts w:ascii="Century Gothic" w:hAnsi="Century Gothic" w:cs="Arial"/>
                <w:bCs/>
                <w:iCs/>
                <w:sz w:val="20"/>
              </w:rPr>
            </w:pPr>
            <w:r>
              <w:rPr>
                <w:rFonts w:ascii="Century Gothic" w:hAnsi="Century Gothic" w:cs="Arial"/>
                <w:bCs/>
                <w:iCs/>
                <w:sz w:val="20"/>
              </w:rPr>
              <w:t>Lianne stated a training plan for managers has been set between now through November 2018.  New manager onboarding is being looked at, needs to be met and which resources can be made available.</w:t>
            </w:r>
          </w:p>
          <w:p w14:paraId="354F2FF1" w14:textId="29167CC3" w:rsidR="00265C91" w:rsidRPr="00121AE3" w:rsidRDefault="00265C91" w:rsidP="00121AE3">
            <w:pPr>
              <w:pStyle w:val="ListParagraph"/>
              <w:numPr>
                <w:ilvl w:val="0"/>
                <w:numId w:val="21"/>
              </w:numPr>
              <w:rPr>
                <w:rFonts w:ascii="Century Gothic" w:hAnsi="Century Gothic" w:cs="Arial"/>
                <w:bCs/>
                <w:iCs/>
                <w:sz w:val="20"/>
              </w:rPr>
            </w:pPr>
            <w:r>
              <w:rPr>
                <w:rFonts w:ascii="Century Gothic" w:hAnsi="Century Gothic" w:cs="Arial"/>
                <w:bCs/>
                <w:iCs/>
                <w:sz w:val="20"/>
              </w:rPr>
              <w:t>HR training and operational training is being offered to managers at monthly manager’s meetings.</w:t>
            </w:r>
          </w:p>
        </w:tc>
      </w:tr>
      <w:tr w:rsidR="003553F2" w:rsidRPr="00E5205A" w14:paraId="72A75706" w14:textId="77777777" w:rsidTr="008927BD">
        <w:trPr>
          <w:jc w:val="center"/>
        </w:trPr>
        <w:tc>
          <w:tcPr>
            <w:tcW w:w="2516" w:type="dxa"/>
          </w:tcPr>
          <w:p w14:paraId="2C79A909" w14:textId="1D2DF3E3" w:rsidR="003553F2" w:rsidRDefault="00556BA9" w:rsidP="00294400">
            <w:pPr>
              <w:autoSpaceDE w:val="0"/>
              <w:autoSpaceDN w:val="0"/>
              <w:adjustRightInd w:val="0"/>
              <w:spacing w:line="240" w:lineRule="atLeast"/>
              <w:rPr>
                <w:rFonts w:ascii="Century Gothic" w:hAnsi="Century Gothic" w:cs="Helv"/>
                <w:b/>
                <w:color w:val="000000"/>
                <w:sz w:val="20"/>
                <w:szCs w:val="20"/>
              </w:rPr>
            </w:pPr>
            <w:r>
              <w:rPr>
                <w:rFonts w:ascii="Century Gothic" w:hAnsi="Century Gothic" w:cs="Helv"/>
                <w:b/>
                <w:color w:val="000000"/>
                <w:sz w:val="20"/>
                <w:szCs w:val="20"/>
              </w:rPr>
              <w:t>Upcoming Activities Highlight</w:t>
            </w:r>
          </w:p>
        </w:tc>
        <w:tc>
          <w:tcPr>
            <w:tcW w:w="4139" w:type="dxa"/>
          </w:tcPr>
          <w:p w14:paraId="2ADEBA71" w14:textId="77777777" w:rsidR="003553F2" w:rsidRDefault="00841AEC" w:rsidP="00294400">
            <w:pPr>
              <w:pStyle w:val="ListParagraph"/>
              <w:numPr>
                <w:ilvl w:val="0"/>
                <w:numId w:val="32"/>
              </w:numPr>
              <w:rPr>
                <w:rFonts w:ascii="Century Gothic" w:hAnsi="Century Gothic" w:cs="Arial"/>
                <w:bCs/>
                <w:iCs/>
                <w:sz w:val="20"/>
                <w:szCs w:val="20"/>
              </w:rPr>
            </w:pPr>
            <w:r>
              <w:rPr>
                <w:rFonts w:ascii="Century Gothic" w:hAnsi="Century Gothic" w:cs="Arial"/>
                <w:bCs/>
                <w:iCs/>
                <w:sz w:val="20"/>
                <w:szCs w:val="20"/>
              </w:rPr>
              <w:t>Colson Whitehead on May 8</w:t>
            </w:r>
          </w:p>
          <w:p w14:paraId="525692B7" w14:textId="7DD382B9" w:rsidR="00841AEC" w:rsidRDefault="00841AEC" w:rsidP="00294400">
            <w:pPr>
              <w:pStyle w:val="ListParagraph"/>
              <w:numPr>
                <w:ilvl w:val="0"/>
                <w:numId w:val="32"/>
              </w:numPr>
              <w:rPr>
                <w:rFonts w:ascii="Century Gothic" w:hAnsi="Century Gothic" w:cs="Arial"/>
                <w:bCs/>
                <w:iCs/>
                <w:sz w:val="20"/>
                <w:szCs w:val="20"/>
              </w:rPr>
            </w:pPr>
            <w:r>
              <w:rPr>
                <w:rFonts w:ascii="Century Gothic" w:hAnsi="Century Gothic" w:cs="Arial"/>
                <w:bCs/>
                <w:iCs/>
                <w:sz w:val="20"/>
                <w:szCs w:val="20"/>
              </w:rPr>
              <w:t>Training from the Back of the Room</w:t>
            </w:r>
          </w:p>
        </w:tc>
        <w:tc>
          <w:tcPr>
            <w:tcW w:w="7376" w:type="dxa"/>
            <w:vAlign w:val="center"/>
          </w:tcPr>
          <w:p w14:paraId="5E4FB71F" w14:textId="77777777" w:rsidR="003553F2" w:rsidRDefault="00716EC5" w:rsidP="00326366">
            <w:pPr>
              <w:pStyle w:val="ListParagraph"/>
              <w:numPr>
                <w:ilvl w:val="0"/>
                <w:numId w:val="32"/>
              </w:numPr>
              <w:rPr>
                <w:rFonts w:ascii="Century Gothic" w:hAnsi="Century Gothic" w:cs="Arial"/>
                <w:bCs/>
                <w:iCs/>
                <w:sz w:val="20"/>
              </w:rPr>
            </w:pPr>
            <w:r>
              <w:rPr>
                <w:rFonts w:ascii="Century Gothic" w:hAnsi="Century Gothic" w:cs="Arial"/>
                <w:bCs/>
                <w:iCs/>
                <w:sz w:val="20"/>
              </w:rPr>
              <w:t>Colson Whitehead will be on campus May 8, 2018, tickets will be distributed to all enrolled for the event.  There will also be a rush line with 40 tickets to be given out to the first 40 in the rush line.</w:t>
            </w:r>
          </w:p>
          <w:p w14:paraId="5E475C28" w14:textId="124135B7" w:rsidR="00716EC5" w:rsidRPr="00326366" w:rsidRDefault="00716EC5" w:rsidP="00326366">
            <w:pPr>
              <w:pStyle w:val="ListParagraph"/>
              <w:numPr>
                <w:ilvl w:val="0"/>
                <w:numId w:val="32"/>
              </w:numPr>
              <w:rPr>
                <w:rFonts w:ascii="Century Gothic" w:hAnsi="Century Gothic" w:cs="Arial"/>
                <w:bCs/>
                <w:iCs/>
                <w:sz w:val="20"/>
              </w:rPr>
            </w:pPr>
            <w:r>
              <w:rPr>
                <w:rFonts w:ascii="Century Gothic" w:hAnsi="Century Gothic" w:cs="Arial"/>
                <w:bCs/>
                <w:iCs/>
                <w:sz w:val="20"/>
              </w:rPr>
              <w:lastRenderedPageBreak/>
              <w:t>Training from the Back of the Room is coming up, Emily Versace will facilitate the series.  Enrollment is booked to capacity.</w:t>
            </w:r>
          </w:p>
        </w:tc>
      </w:tr>
      <w:tr w:rsidR="00294400" w:rsidRPr="00E5205A" w14:paraId="1E15F1C3" w14:textId="77777777" w:rsidTr="008927BD">
        <w:trPr>
          <w:jc w:val="center"/>
        </w:trPr>
        <w:tc>
          <w:tcPr>
            <w:tcW w:w="2516" w:type="dxa"/>
          </w:tcPr>
          <w:p w14:paraId="7845B933" w14:textId="3DA342B0" w:rsidR="00294400" w:rsidRDefault="00294400" w:rsidP="00294400">
            <w:pPr>
              <w:autoSpaceDE w:val="0"/>
              <w:autoSpaceDN w:val="0"/>
              <w:adjustRightInd w:val="0"/>
              <w:spacing w:line="240" w:lineRule="atLeast"/>
              <w:rPr>
                <w:rFonts w:ascii="Century Gothic" w:hAnsi="Century Gothic" w:cs="Helv"/>
                <w:b/>
                <w:color w:val="000000"/>
                <w:sz w:val="20"/>
                <w:szCs w:val="20"/>
              </w:rPr>
            </w:pPr>
            <w:r>
              <w:rPr>
                <w:rFonts w:ascii="Century Gothic" w:hAnsi="Century Gothic" w:cs="Helv"/>
                <w:b/>
                <w:color w:val="000000"/>
                <w:sz w:val="20"/>
                <w:szCs w:val="20"/>
              </w:rPr>
              <w:lastRenderedPageBreak/>
              <w:t>PDC Goals &amp; PFM</w:t>
            </w:r>
          </w:p>
          <w:p w14:paraId="3388F997" w14:textId="77777777" w:rsidR="00294400" w:rsidRDefault="00294400" w:rsidP="00294400">
            <w:pPr>
              <w:rPr>
                <w:rFonts w:ascii="Century Gothic" w:hAnsi="Century Gothic" w:cs="Arial"/>
                <w:b/>
                <w:sz w:val="20"/>
                <w:szCs w:val="20"/>
              </w:rPr>
            </w:pPr>
          </w:p>
        </w:tc>
        <w:tc>
          <w:tcPr>
            <w:tcW w:w="4139" w:type="dxa"/>
          </w:tcPr>
          <w:p w14:paraId="28DBF517" w14:textId="2204E6E0" w:rsidR="00294400" w:rsidRDefault="00294400" w:rsidP="00294400">
            <w:pPr>
              <w:pStyle w:val="ListParagraph"/>
              <w:numPr>
                <w:ilvl w:val="0"/>
                <w:numId w:val="32"/>
              </w:numPr>
              <w:rPr>
                <w:rFonts w:ascii="Century Gothic" w:hAnsi="Century Gothic" w:cs="Arial"/>
                <w:bCs/>
                <w:iCs/>
                <w:sz w:val="20"/>
                <w:szCs w:val="20"/>
              </w:rPr>
            </w:pPr>
          </w:p>
        </w:tc>
        <w:tc>
          <w:tcPr>
            <w:tcW w:w="7376" w:type="dxa"/>
            <w:vAlign w:val="center"/>
          </w:tcPr>
          <w:p w14:paraId="19564807" w14:textId="77777777" w:rsidR="00294400" w:rsidRPr="00496D87" w:rsidRDefault="00294400" w:rsidP="00294400">
            <w:pPr>
              <w:rPr>
                <w:rFonts w:ascii="Century Gothic" w:hAnsi="Century Gothic" w:cs="Arial"/>
                <w:bCs/>
                <w:iCs/>
                <w:sz w:val="20"/>
              </w:rPr>
            </w:pPr>
          </w:p>
        </w:tc>
      </w:tr>
      <w:tr w:rsidR="00562DCA" w:rsidRPr="00E5205A" w14:paraId="18D16A1F" w14:textId="77777777" w:rsidTr="008927BD">
        <w:trPr>
          <w:trHeight w:val="440"/>
          <w:jc w:val="center"/>
        </w:trPr>
        <w:tc>
          <w:tcPr>
            <w:tcW w:w="2516" w:type="dxa"/>
          </w:tcPr>
          <w:p w14:paraId="21A69959" w14:textId="7EC5A165" w:rsidR="00562DCA" w:rsidRDefault="00562DCA" w:rsidP="00442C3C">
            <w:pPr>
              <w:autoSpaceDE w:val="0"/>
              <w:autoSpaceDN w:val="0"/>
              <w:adjustRightInd w:val="0"/>
              <w:spacing w:line="240" w:lineRule="atLeast"/>
              <w:rPr>
                <w:rFonts w:ascii="Century Gothic" w:hAnsi="Century Gothic" w:cs="Helv"/>
                <w:b/>
                <w:color w:val="000000"/>
                <w:sz w:val="20"/>
                <w:szCs w:val="20"/>
              </w:rPr>
            </w:pPr>
            <w:r w:rsidRPr="002F0597">
              <w:rPr>
                <w:rFonts w:ascii="Century Gothic" w:hAnsi="Century Gothic" w:cs="Helv"/>
                <w:b/>
                <w:color w:val="000000"/>
                <w:sz w:val="20"/>
                <w:szCs w:val="20"/>
              </w:rPr>
              <w:t>POD</w:t>
            </w:r>
            <w:r>
              <w:rPr>
                <w:rFonts w:ascii="Century Gothic" w:hAnsi="Century Gothic" w:cs="Helv"/>
                <w:b/>
                <w:color w:val="000000"/>
                <w:sz w:val="20"/>
                <w:szCs w:val="20"/>
              </w:rPr>
              <w:t xml:space="preserve"> Report &amp; Business</w:t>
            </w:r>
          </w:p>
          <w:p w14:paraId="6820A06A" w14:textId="77777777" w:rsidR="00562DCA" w:rsidRDefault="00562DCA" w:rsidP="00887B7A">
            <w:pPr>
              <w:autoSpaceDE w:val="0"/>
              <w:autoSpaceDN w:val="0"/>
              <w:adjustRightInd w:val="0"/>
              <w:spacing w:line="240" w:lineRule="atLeast"/>
              <w:rPr>
                <w:rFonts w:ascii="Century Gothic" w:hAnsi="Century Gothic" w:cs="Helv"/>
                <w:b/>
                <w:color w:val="000000"/>
                <w:sz w:val="20"/>
                <w:szCs w:val="20"/>
              </w:rPr>
            </w:pPr>
          </w:p>
        </w:tc>
        <w:tc>
          <w:tcPr>
            <w:tcW w:w="4139" w:type="dxa"/>
          </w:tcPr>
          <w:p w14:paraId="46B6E710" w14:textId="3FD5D529" w:rsidR="00AD2358" w:rsidRPr="00562DCA" w:rsidRDefault="00556BA9" w:rsidP="00A03A08">
            <w:pPr>
              <w:pStyle w:val="BodyText2"/>
              <w:numPr>
                <w:ilvl w:val="0"/>
                <w:numId w:val="36"/>
              </w:numPr>
              <w:rPr>
                <w:rFonts w:ascii="Century Gothic" w:hAnsi="Century Gothic"/>
                <w:bCs/>
                <w:iCs/>
                <w:szCs w:val="20"/>
              </w:rPr>
            </w:pPr>
            <w:r>
              <w:rPr>
                <w:rFonts w:ascii="Century Gothic" w:hAnsi="Century Gothic"/>
                <w:bCs/>
                <w:iCs/>
                <w:szCs w:val="20"/>
              </w:rPr>
              <w:t>Facilities</w:t>
            </w:r>
            <w:r w:rsidR="00A03A08">
              <w:rPr>
                <w:rFonts w:ascii="Century Gothic" w:hAnsi="Century Gothic"/>
                <w:bCs/>
                <w:iCs/>
                <w:szCs w:val="20"/>
              </w:rPr>
              <w:t xml:space="preserve"> </w:t>
            </w:r>
          </w:p>
        </w:tc>
        <w:tc>
          <w:tcPr>
            <w:tcW w:w="7376" w:type="dxa"/>
            <w:vAlign w:val="center"/>
          </w:tcPr>
          <w:p w14:paraId="71CB2182" w14:textId="429E0D05" w:rsidR="00562DCA" w:rsidRDefault="00716EC5" w:rsidP="00716EC5">
            <w:pPr>
              <w:pStyle w:val="BodyText2"/>
              <w:numPr>
                <w:ilvl w:val="0"/>
                <w:numId w:val="36"/>
              </w:numPr>
              <w:rPr>
                <w:rFonts w:ascii="Century Gothic" w:hAnsi="Century Gothic"/>
              </w:rPr>
            </w:pPr>
            <w:r>
              <w:rPr>
                <w:rFonts w:ascii="Century Gothic" w:hAnsi="Century Gothic"/>
              </w:rPr>
              <w:t>POD LOFT – no decisions have been made</w:t>
            </w:r>
            <w:r w:rsidR="008051B3">
              <w:rPr>
                <w:rFonts w:ascii="Century Gothic" w:hAnsi="Century Gothic"/>
              </w:rPr>
              <w:t xml:space="preserve"> yet</w:t>
            </w:r>
            <w:r>
              <w:rPr>
                <w:rFonts w:ascii="Century Gothic" w:hAnsi="Century Gothic"/>
              </w:rPr>
              <w:t>, POD will continue to advocate for the space.</w:t>
            </w:r>
          </w:p>
        </w:tc>
      </w:tr>
      <w:tr w:rsidR="00A51739" w:rsidRPr="00E5205A" w14:paraId="7BE54644" w14:textId="77777777" w:rsidTr="008927BD">
        <w:trPr>
          <w:trHeight w:val="2537"/>
          <w:jc w:val="center"/>
        </w:trPr>
        <w:tc>
          <w:tcPr>
            <w:tcW w:w="2516" w:type="dxa"/>
          </w:tcPr>
          <w:p w14:paraId="3047A446" w14:textId="25C59F82" w:rsidR="00A51739" w:rsidRPr="002F0597" w:rsidRDefault="00A51739" w:rsidP="00442C3C">
            <w:pPr>
              <w:autoSpaceDE w:val="0"/>
              <w:autoSpaceDN w:val="0"/>
              <w:adjustRightInd w:val="0"/>
              <w:spacing w:line="240" w:lineRule="atLeast"/>
              <w:rPr>
                <w:rFonts w:ascii="Century Gothic" w:hAnsi="Century Gothic" w:cs="Helv"/>
                <w:b/>
                <w:color w:val="000000"/>
                <w:sz w:val="20"/>
                <w:szCs w:val="20"/>
              </w:rPr>
            </w:pPr>
            <w:r>
              <w:rPr>
                <w:rFonts w:ascii="Century Gothic" w:hAnsi="Century Gothic" w:cs="Helv"/>
                <w:b/>
                <w:color w:val="000000"/>
                <w:sz w:val="20"/>
                <w:szCs w:val="20"/>
              </w:rPr>
              <w:t>Conference and Travel</w:t>
            </w:r>
          </w:p>
        </w:tc>
        <w:tc>
          <w:tcPr>
            <w:tcW w:w="4139" w:type="dxa"/>
          </w:tcPr>
          <w:p w14:paraId="16D6B439" w14:textId="11269272" w:rsidR="00980640" w:rsidRDefault="00A03A08" w:rsidP="00442C3C">
            <w:pPr>
              <w:pStyle w:val="BodyText2"/>
              <w:numPr>
                <w:ilvl w:val="0"/>
                <w:numId w:val="27"/>
              </w:numPr>
              <w:rPr>
                <w:rFonts w:ascii="Century Gothic" w:hAnsi="Century Gothic"/>
              </w:rPr>
            </w:pPr>
            <w:r>
              <w:rPr>
                <w:rFonts w:ascii="Century Gothic" w:hAnsi="Century Gothic"/>
              </w:rPr>
              <w:t>“Certification” discussion – when is it funded/not funded?</w:t>
            </w:r>
          </w:p>
          <w:p w14:paraId="72CE1366" w14:textId="5AC1E241" w:rsidR="00B85DAA" w:rsidRDefault="00B85DAA" w:rsidP="00442C3C">
            <w:pPr>
              <w:pStyle w:val="BodyText2"/>
              <w:numPr>
                <w:ilvl w:val="0"/>
                <w:numId w:val="27"/>
              </w:numPr>
              <w:rPr>
                <w:rFonts w:ascii="Century Gothic" w:hAnsi="Century Gothic"/>
              </w:rPr>
            </w:pPr>
            <w:r>
              <w:rPr>
                <w:rFonts w:ascii="Century Gothic" w:hAnsi="Century Gothic"/>
              </w:rPr>
              <w:t>Group conference and travel requests</w:t>
            </w:r>
            <w:r w:rsidR="00C25FEC">
              <w:rPr>
                <w:rFonts w:ascii="Century Gothic" w:hAnsi="Century Gothic"/>
              </w:rPr>
              <w:t xml:space="preserve"> </w:t>
            </w:r>
            <w:r w:rsidR="00841AEC">
              <w:rPr>
                <w:rFonts w:ascii="Century Gothic" w:hAnsi="Century Gothic"/>
              </w:rPr>
              <w:t>– any changes?</w:t>
            </w:r>
          </w:p>
          <w:p w14:paraId="5B11C9F4" w14:textId="48434CC2" w:rsidR="00841AEC" w:rsidRDefault="00841AEC" w:rsidP="00442C3C">
            <w:pPr>
              <w:pStyle w:val="BodyText2"/>
              <w:numPr>
                <w:ilvl w:val="0"/>
                <w:numId w:val="27"/>
              </w:numPr>
              <w:rPr>
                <w:rFonts w:ascii="Century Gothic" w:hAnsi="Century Gothic"/>
              </w:rPr>
            </w:pPr>
            <w:r>
              <w:rPr>
                <w:rFonts w:ascii="Century Gothic" w:hAnsi="Century Gothic"/>
              </w:rPr>
              <w:t>Out-of-state and international travel – any changes?</w:t>
            </w:r>
          </w:p>
          <w:p w14:paraId="5DD7AD98" w14:textId="77777777" w:rsidR="00841AEC" w:rsidRDefault="00841AEC" w:rsidP="00442C3C">
            <w:pPr>
              <w:pStyle w:val="BodyText2"/>
              <w:numPr>
                <w:ilvl w:val="0"/>
                <w:numId w:val="27"/>
              </w:numPr>
              <w:rPr>
                <w:rFonts w:ascii="Century Gothic" w:hAnsi="Century Gothic"/>
              </w:rPr>
            </w:pPr>
            <w:r>
              <w:rPr>
                <w:rFonts w:ascii="Century Gothic" w:hAnsi="Century Gothic"/>
              </w:rPr>
              <w:t xml:space="preserve">Denied requests – what do we disclose? </w:t>
            </w:r>
          </w:p>
          <w:p w14:paraId="58E48072" w14:textId="5B33B3C7" w:rsidR="00841AEC" w:rsidRDefault="00841AEC" w:rsidP="00442C3C">
            <w:pPr>
              <w:pStyle w:val="BodyText2"/>
              <w:numPr>
                <w:ilvl w:val="0"/>
                <w:numId w:val="27"/>
              </w:numPr>
              <w:rPr>
                <w:rFonts w:ascii="Century Gothic" w:hAnsi="Century Gothic"/>
              </w:rPr>
            </w:pPr>
            <w:r>
              <w:rPr>
                <w:rFonts w:ascii="Century Gothic" w:hAnsi="Century Gothic"/>
              </w:rPr>
              <w:t>How can we explain to people that $1800 isn’t automatic?</w:t>
            </w:r>
          </w:p>
          <w:p w14:paraId="032632D2" w14:textId="0D231178" w:rsidR="00841AEC" w:rsidRDefault="00841AEC" w:rsidP="00442C3C">
            <w:pPr>
              <w:pStyle w:val="BodyText2"/>
              <w:numPr>
                <w:ilvl w:val="0"/>
                <w:numId w:val="27"/>
              </w:numPr>
              <w:rPr>
                <w:rFonts w:ascii="Century Gothic" w:hAnsi="Century Gothic"/>
              </w:rPr>
            </w:pPr>
            <w:r>
              <w:rPr>
                <w:rFonts w:ascii="Century Gothic" w:hAnsi="Century Gothic"/>
              </w:rPr>
              <w:t>Setting aside money for major events next year/target conferences?</w:t>
            </w:r>
          </w:p>
          <w:p w14:paraId="1561EA62" w14:textId="68697782" w:rsidR="00841AEC" w:rsidRDefault="00841AEC" w:rsidP="00442C3C">
            <w:pPr>
              <w:pStyle w:val="BodyText2"/>
              <w:numPr>
                <w:ilvl w:val="0"/>
                <w:numId w:val="27"/>
              </w:numPr>
              <w:rPr>
                <w:rFonts w:ascii="Century Gothic" w:hAnsi="Century Gothic"/>
              </w:rPr>
            </w:pPr>
            <w:r>
              <w:rPr>
                <w:rFonts w:ascii="Century Gothic" w:hAnsi="Century Gothic"/>
              </w:rPr>
              <w:t>Directory of available C&amp;T sources?</w:t>
            </w:r>
          </w:p>
          <w:p w14:paraId="545F00C5" w14:textId="30DFB02F" w:rsidR="00C25FEC" w:rsidRDefault="00841AEC" w:rsidP="00442C3C">
            <w:pPr>
              <w:pStyle w:val="BodyText2"/>
              <w:numPr>
                <w:ilvl w:val="0"/>
                <w:numId w:val="27"/>
              </w:numPr>
              <w:rPr>
                <w:rFonts w:ascii="Century Gothic" w:hAnsi="Century Gothic"/>
              </w:rPr>
            </w:pPr>
            <w:r>
              <w:rPr>
                <w:rFonts w:ascii="Century Gothic" w:hAnsi="Century Gothic"/>
              </w:rPr>
              <w:t>Opening next year’s process</w:t>
            </w:r>
          </w:p>
          <w:p w14:paraId="4775CF05" w14:textId="4A46D4F5" w:rsidR="00841AEC" w:rsidRDefault="00556BA9" w:rsidP="00556BA9">
            <w:pPr>
              <w:pStyle w:val="BodyText2"/>
              <w:numPr>
                <w:ilvl w:val="0"/>
                <w:numId w:val="27"/>
              </w:numPr>
              <w:rPr>
                <w:rFonts w:ascii="Century Gothic" w:hAnsi="Century Gothic"/>
              </w:rPr>
            </w:pPr>
            <w:r>
              <w:rPr>
                <w:rFonts w:ascii="Century Gothic" w:hAnsi="Century Gothic"/>
              </w:rPr>
              <w:t>Reporting to Campus – Evaluation Process (Member leads)</w:t>
            </w:r>
          </w:p>
        </w:tc>
        <w:tc>
          <w:tcPr>
            <w:tcW w:w="7376" w:type="dxa"/>
            <w:vAlign w:val="center"/>
          </w:tcPr>
          <w:p w14:paraId="2633754D" w14:textId="16FA122C" w:rsidR="00A51739" w:rsidRDefault="00CD6EC7" w:rsidP="00CD6EC7">
            <w:pPr>
              <w:pStyle w:val="BodyText2"/>
              <w:numPr>
                <w:ilvl w:val="0"/>
                <w:numId w:val="27"/>
              </w:numPr>
              <w:rPr>
                <w:rFonts w:ascii="Century Gothic" w:hAnsi="Century Gothic"/>
              </w:rPr>
            </w:pPr>
            <w:r>
              <w:rPr>
                <w:rFonts w:ascii="Century Gothic" w:hAnsi="Century Gothic"/>
              </w:rPr>
              <w:t>When C&amp;T requests are denied</w:t>
            </w:r>
            <w:r w:rsidR="008051B3">
              <w:rPr>
                <w:rFonts w:ascii="Century Gothic" w:hAnsi="Century Gothic"/>
              </w:rPr>
              <w:t xml:space="preserve"> for “certification” training/workshops, flag the purpose of the funding, will then identify those requests for certifications, then follow up with an extra step.</w:t>
            </w:r>
          </w:p>
          <w:p w14:paraId="1297D9E2" w14:textId="48EA78F7" w:rsidR="00111D02" w:rsidRDefault="00111D02" w:rsidP="00CD6EC7">
            <w:pPr>
              <w:pStyle w:val="BodyText2"/>
              <w:numPr>
                <w:ilvl w:val="0"/>
                <w:numId w:val="27"/>
              </w:numPr>
              <w:rPr>
                <w:rFonts w:ascii="Century Gothic" w:hAnsi="Century Gothic"/>
              </w:rPr>
            </w:pPr>
            <w:r>
              <w:rPr>
                <w:rFonts w:ascii="Century Gothic" w:hAnsi="Century Gothic"/>
              </w:rPr>
              <w:t>Group requests will be considered as a one time process but should pursue regular ongoing funding.</w:t>
            </w:r>
          </w:p>
          <w:p w14:paraId="662F6C93" w14:textId="2EBE7ACA" w:rsidR="00111D02" w:rsidRDefault="002D21AC" w:rsidP="00111D02">
            <w:pPr>
              <w:pStyle w:val="BodyText2"/>
              <w:numPr>
                <w:ilvl w:val="0"/>
                <w:numId w:val="27"/>
              </w:numPr>
              <w:rPr>
                <w:rFonts w:ascii="Century Gothic" w:hAnsi="Century Gothic"/>
              </w:rPr>
            </w:pPr>
            <w:r>
              <w:rPr>
                <w:rFonts w:ascii="Century Gothic" w:hAnsi="Century Gothic"/>
              </w:rPr>
              <w:t xml:space="preserve">Out of state or international travel category will be changed to </w:t>
            </w:r>
            <w:r w:rsidR="006F4104">
              <w:rPr>
                <w:rFonts w:ascii="Century Gothic" w:hAnsi="Century Gothic"/>
              </w:rPr>
              <w:t>include</w:t>
            </w:r>
            <w:r>
              <w:rPr>
                <w:rFonts w:ascii="Century Gothic" w:hAnsi="Century Gothic"/>
              </w:rPr>
              <w:t>:</w:t>
            </w:r>
            <w:r w:rsidR="006F4104">
              <w:rPr>
                <w:rFonts w:ascii="Century Gothic" w:hAnsi="Century Gothic"/>
              </w:rPr>
              <w:t xml:space="preserve"> international tourist destination areas. Depending on eminence and reputation of conference, also, include why person is considering the conference along with their objective and their role at the college.</w:t>
            </w:r>
            <w:r>
              <w:rPr>
                <w:rFonts w:ascii="Century Gothic" w:hAnsi="Century Gothic"/>
              </w:rPr>
              <w:t xml:space="preserve"> </w:t>
            </w:r>
          </w:p>
          <w:p w14:paraId="3A316A7B" w14:textId="2F04ED2C" w:rsidR="00111D02" w:rsidRDefault="002D21AC" w:rsidP="00CD6EC7">
            <w:pPr>
              <w:pStyle w:val="BodyText2"/>
              <w:numPr>
                <w:ilvl w:val="0"/>
                <w:numId w:val="27"/>
              </w:numPr>
              <w:rPr>
                <w:rFonts w:ascii="Century Gothic" w:hAnsi="Century Gothic"/>
              </w:rPr>
            </w:pPr>
            <w:r>
              <w:rPr>
                <w:rFonts w:ascii="Century Gothic" w:hAnsi="Century Gothic"/>
              </w:rPr>
              <w:t>For denied C&amp;T requests, no detailed information is disclosed, the denial letter includes the following language: does not meet the criteria established.</w:t>
            </w:r>
          </w:p>
          <w:p w14:paraId="2634648C" w14:textId="0325F801" w:rsidR="008051B3" w:rsidRDefault="00754446" w:rsidP="00CD6EC7">
            <w:pPr>
              <w:pStyle w:val="BodyText2"/>
              <w:numPr>
                <w:ilvl w:val="0"/>
                <w:numId w:val="27"/>
              </w:numPr>
              <w:rPr>
                <w:rFonts w:ascii="Century Gothic" w:hAnsi="Century Gothic"/>
              </w:rPr>
            </w:pPr>
            <w:r>
              <w:rPr>
                <w:rFonts w:ascii="Century Gothic" w:hAnsi="Century Gothic"/>
              </w:rPr>
              <w:t xml:space="preserve">Have language on application </w:t>
            </w:r>
            <w:r w:rsidRPr="00754446">
              <w:rPr>
                <w:rFonts w:ascii="Century Gothic" w:hAnsi="Century Gothic"/>
                <w:u w:val="single"/>
              </w:rPr>
              <w:t>clearly</w:t>
            </w:r>
            <w:r>
              <w:rPr>
                <w:rFonts w:ascii="Century Gothic" w:hAnsi="Century Gothic"/>
              </w:rPr>
              <w:t xml:space="preserve"> state POD C&amp;T funding can be approved for “up to $1800”</w:t>
            </w:r>
            <w:r w:rsidR="00111D02">
              <w:rPr>
                <w:rFonts w:ascii="Century Gothic" w:hAnsi="Century Gothic"/>
              </w:rPr>
              <w:t xml:space="preserve"> and there is no guaranteed $1800 will be approved</w:t>
            </w:r>
            <w:r>
              <w:rPr>
                <w:rFonts w:ascii="Century Gothic" w:hAnsi="Century Gothic"/>
              </w:rPr>
              <w:t>.</w:t>
            </w:r>
          </w:p>
          <w:p w14:paraId="2AF6BE87" w14:textId="77777777" w:rsidR="00754446" w:rsidRDefault="006F4104" w:rsidP="002D21AC">
            <w:pPr>
              <w:pStyle w:val="BodyText2"/>
              <w:numPr>
                <w:ilvl w:val="0"/>
                <w:numId w:val="27"/>
              </w:numPr>
              <w:rPr>
                <w:rFonts w:ascii="Century Gothic" w:hAnsi="Century Gothic"/>
              </w:rPr>
            </w:pPr>
            <w:r>
              <w:rPr>
                <w:rFonts w:ascii="Century Gothic" w:hAnsi="Century Gothic"/>
              </w:rPr>
              <w:t>PDC will come up with a list of other funding resources on campus.</w:t>
            </w:r>
          </w:p>
          <w:p w14:paraId="0D93D87F" w14:textId="62A64385" w:rsidR="006F4104" w:rsidRDefault="006F4104" w:rsidP="002D21AC">
            <w:pPr>
              <w:pStyle w:val="BodyText2"/>
              <w:numPr>
                <w:ilvl w:val="0"/>
                <w:numId w:val="27"/>
              </w:numPr>
              <w:rPr>
                <w:rFonts w:ascii="Century Gothic" w:hAnsi="Century Gothic"/>
              </w:rPr>
            </w:pPr>
            <w:r>
              <w:rPr>
                <w:rFonts w:ascii="Century Gothic" w:hAnsi="Century Gothic"/>
              </w:rPr>
              <w:t>The new fiscal year process for POD C&amp;T will begin in June.</w:t>
            </w:r>
          </w:p>
        </w:tc>
      </w:tr>
      <w:tr w:rsidR="00562DCA" w:rsidRPr="00E5205A" w14:paraId="5D14070B" w14:textId="77777777" w:rsidTr="008927BD">
        <w:trPr>
          <w:trHeight w:val="63"/>
          <w:jc w:val="center"/>
        </w:trPr>
        <w:tc>
          <w:tcPr>
            <w:tcW w:w="2516" w:type="dxa"/>
          </w:tcPr>
          <w:p w14:paraId="4F17131A" w14:textId="6B7857EF" w:rsidR="00562DCA" w:rsidRDefault="00562DCA" w:rsidP="00FC51FC">
            <w:pPr>
              <w:pStyle w:val="ListParagraph"/>
              <w:autoSpaceDE w:val="0"/>
              <w:autoSpaceDN w:val="0"/>
              <w:adjustRightInd w:val="0"/>
              <w:spacing w:line="240" w:lineRule="atLeast"/>
              <w:ind w:left="0"/>
              <w:rPr>
                <w:rFonts w:ascii="Century Gothic" w:hAnsi="Century Gothic" w:cs="Helv"/>
                <w:b/>
                <w:color w:val="000000"/>
                <w:sz w:val="20"/>
                <w:szCs w:val="20"/>
              </w:rPr>
            </w:pPr>
            <w:r>
              <w:rPr>
                <w:rFonts w:ascii="Century Gothic" w:hAnsi="Century Gothic" w:cs="Helv"/>
                <w:b/>
                <w:color w:val="000000"/>
                <w:sz w:val="20"/>
                <w:szCs w:val="20"/>
              </w:rPr>
              <w:t>Other Related Business and Reports</w:t>
            </w:r>
          </w:p>
        </w:tc>
        <w:tc>
          <w:tcPr>
            <w:tcW w:w="4139" w:type="dxa"/>
          </w:tcPr>
          <w:p w14:paraId="16F8E837" w14:textId="77777777" w:rsidR="00980640" w:rsidRDefault="00841AEC" w:rsidP="00841AEC">
            <w:pPr>
              <w:pStyle w:val="BodyText2"/>
              <w:numPr>
                <w:ilvl w:val="0"/>
                <w:numId w:val="33"/>
              </w:numPr>
              <w:rPr>
                <w:rFonts w:ascii="Century Gothic" w:hAnsi="Century Gothic"/>
                <w:bCs/>
                <w:iCs/>
                <w:szCs w:val="20"/>
              </w:rPr>
            </w:pPr>
            <w:r>
              <w:rPr>
                <w:rFonts w:ascii="Century Gothic" w:hAnsi="Century Gothic"/>
                <w:bCs/>
                <w:iCs/>
                <w:szCs w:val="20"/>
              </w:rPr>
              <w:t>Need to set date/time for planning retreat</w:t>
            </w:r>
          </w:p>
          <w:p w14:paraId="43449B6B" w14:textId="705F6C0E" w:rsidR="00556BA9" w:rsidRDefault="00556BA9" w:rsidP="00841AEC">
            <w:pPr>
              <w:pStyle w:val="BodyText2"/>
              <w:numPr>
                <w:ilvl w:val="0"/>
                <w:numId w:val="33"/>
              </w:numPr>
              <w:rPr>
                <w:rFonts w:ascii="Century Gothic" w:hAnsi="Century Gothic"/>
                <w:bCs/>
                <w:iCs/>
                <w:szCs w:val="20"/>
              </w:rPr>
            </w:pPr>
            <w:r>
              <w:rPr>
                <w:rFonts w:ascii="Century Gothic" w:hAnsi="Century Gothic"/>
                <w:bCs/>
                <w:iCs/>
                <w:szCs w:val="20"/>
              </w:rPr>
              <w:t>One Book, One Campus</w:t>
            </w:r>
          </w:p>
        </w:tc>
        <w:tc>
          <w:tcPr>
            <w:tcW w:w="7376" w:type="dxa"/>
            <w:vAlign w:val="center"/>
          </w:tcPr>
          <w:p w14:paraId="3A0B42F2" w14:textId="2EFF5A68" w:rsidR="00562DCA" w:rsidRDefault="00326366" w:rsidP="001375A0">
            <w:pPr>
              <w:pStyle w:val="BodyText2"/>
              <w:numPr>
                <w:ilvl w:val="0"/>
                <w:numId w:val="33"/>
              </w:numPr>
              <w:rPr>
                <w:rFonts w:ascii="Century Gothic" w:hAnsi="Century Gothic"/>
              </w:rPr>
            </w:pPr>
            <w:r>
              <w:rPr>
                <w:rFonts w:ascii="Century Gothic" w:hAnsi="Century Gothic"/>
              </w:rPr>
              <w:t xml:space="preserve">Planning retreat has been scheduled for June </w:t>
            </w:r>
            <w:r w:rsidR="001375A0">
              <w:rPr>
                <w:rFonts w:ascii="Century Gothic" w:hAnsi="Century Gothic"/>
              </w:rPr>
              <w:t>7</w:t>
            </w:r>
            <w:r>
              <w:rPr>
                <w:rFonts w:ascii="Century Gothic" w:hAnsi="Century Gothic"/>
              </w:rPr>
              <w:t>, 2018</w:t>
            </w:r>
            <w:r w:rsidR="00716EC5">
              <w:rPr>
                <w:rFonts w:ascii="Century Gothic" w:hAnsi="Century Gothic"/>
              </w:rPr>
              <w:t>,</w:t>
            </w:r>
            <w:r>
              <w:rPr>
                <w:rFonts w:ascii="Century Gothic" w:hAnsi="Century Gothic"/>
              </w:rPr>
              <w:t xml:space="preserve"> 1:30-5:00 PM and if needed a follow up meeting will be held on June 28, 2018, 1:00-5:00 PM</w:t>
            </w:r>
            <w:r w:rsidR="006F4104">
              <w:rPr>
                <w:rFonts w:ascii="Century Gothic" w:hAnsi="Century Gothic"/>
              </w:rPr>
              <w:t>.</w:t>
            </w:r>
          </w:p>
        </w:tc>
      </w:tr>
    </w:tbl>
    <w:p w14:paraId="289ABECC" w14:textId="6CA82964" w:rsidR="009D54AD" w:rsidRDefault="009D54AD" w:rsidP="00FB0A9C">
      <w:pPr>
        <w:rPr>
          <w:rFonts w:ascii="Century Gothic" w:hAnsi="Century Gothic" w:cs="Arial"/>
          <w:i/>
          <w:sz w:val="22"/>
          <w:szCs w:val="22"/>
        </w:rPr>
      </w:pPr>
    </w:p>
    <w:p w14:paraId="3B5766D0" w14:textId="77EF6D72" w:rsidR="00B17634" w:rsidRPr="00FB0A9C" w:rsidRDefault="009C6759" w:rsidP="00FB0A9C">
      <w:pPr>
        <w:rPr>
          <w:rFonts w:ascii="Century Gothic" w:hAnsi="Century Gothic" w:cs="Arial"/>
          <w:sz w:val="22"/>
          <w:szCs w:val="22"/>
        </w:rPr>
      </w:pPr>
      <w:r w:rsidRPr="00964C8C">
        <w:rPr>
          <w:rFonts w:ascii="Century Gothic" w:hAnsi="Century Gothic" w:cs="Arial"/>
          <w:i/>
          <w:sz w:val="22"/>
          <w:szCs w:val="22"/>
        </w:rPr>
        <w:t>Next Meeting:</w:t>
      </w:r>
      <w:r w:rsidR="001A69D1">
        <w:rPr>
          <w:rFonts w:ascii="Century Gothic" w:hAnsi="Century Gothic" w:cs="Arial"/>
          <w:sz w:val="22"/>
          <w:szCs w:val="22"/>
        </w:rPr>
        <w:t xml:space="preserve"> </w:t>
      </w:r>
      <w:r w:rsidR="00841AEC">
        <w:rPr>
          <w:rFonts w:ascii="Century Gothic" w:hAnsi="Century Gothic" w:cs="Arial"/>
          <w:sz w:val="22"/>
          <w:szCs w:val="22"/>
        </w:rPr>
        <w:t xml:space="preserve"> </w:t>
      </w:r>
      <w:r w:rsidR="00556BA9">
        <w:rPr>
          <w:rFonts w:ascii="Century Gothic" w:hAnsi="Century Gothic" w:cs="Arial"/>
          <w:sz w:val="22"/>
          <w:szCs w:val="22"/>
        </w:rPr>
        <w:t>June 7, 2018</w:t>
      </w:r>
    </w:p>
    <w:sectPr w:rsidR="00B17634" w:rsidRPr="00FB0A9C" w:rsidSect="00F42BD0">
      <w:headerReference w:type="default" r:id="rId8"/>
      <w:footerReference w:type="default" r:id="rId9"/>
      <w:pgSz w:w="15840" w:h="12240" w:orient="landscape"/>
      <w:pgMar w:top="360" w:right="720" w:bottom="5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FDB2B" w14:textId="77777777" w:rsidR="00B24D54" w:rsidRDefault="00B24D54">
      <w:r>
        <w:separator/>
      </w:r>
    </w:p>
  </w:endnote>
  <w:endnote w:type="continuationSeparator" w:id="0">
    <w:p w14:paraId="2308A620" w14:textId="77777777" w:rsidR="00B24D54" w:rsidRDefault="00B2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158538"/>
      <w:docPartObj>
        <w:docPartGallery w:val="Page Numbers (Bottom of Page)"/>
        <w:docPartUnique/>
      </w:docPartObj>
    </w:sdtPr>
    <w:sdtEndPr>
      <w:rPr>
        <w:noProof/>
      </w:rPr>
    </w:sdtEndPr>
    <w:sdtContent>
      <w:p w14:paraId="26054730" w14:textId="20F44A75" w:rsidR="00442C3C" w:rsidRDefault="00442C3C">
        <w:pPr>
          <w:pStyle w:val="Footer"/>
          <w:jc w:val="right"/>
        </w:pPr>
        <w:r>
          <w:fldChar w:fldCharType="begin"/>
        </w:r>
        <w:r>
          <w:instrText xml:space="preserve"> PAGE   \* MERGEFORMAT </w:instrText>
        </w:r>
        <w:r>
          <w:fldChar w:fldCharType="separate"/>
        </w:r>
        <w:r w:rsidR="00EC44D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A9F91" w14:textId="77777777" w:rsidR="00B24D54" w:rsidRDefault="00B24D54">
      <w:r>
        <w:separator/>
      </w:r>
    </w:p>
  </w:footnote>
  <w:footnote w:type="continuationSeparator" w:id="0">
    <w:p w14:paraId="14FED861" w14:textId="77777777" w:rsidR="00B24D54" w:rsidRDefault="00B24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10BBE" w14:textId="22AF4507" w:rsidR="00442C3C" w:rsidRDefault="00442C3C" w:rsidP="00427DFC">
    <w:pPr>
      <w:pStyle w:val="Header"/>
      <w:jc w:val="center"/>
      <w:rPr>
        <w:rFonts w:ascii="Century Gothic" w:hAnsi="Century Gothic"/>
        <w:sz w:val="28"/>
        <w:szCs w:val="28"/>
      </w:rPr>
    </w:pPr>
    <w:r>
      <w:rPr>
        <w:rFonts w:ascii="Century Gothic" w:hAnsi="Century Gothic"/>
        <w:b/>
        <w:sz w:val="28"/>
        <w:szCs w:val="28"/>
      </w:rPr>
      <w:t>Professional Development Council</w:t>
    </w:r>
  </w:p>
  <w:p w14:paraId="732C5C80" w14:textId="056A221C" w:rsidR="00442C3C" w:rsidRDefault="00442C3C" w:rsidP="00427DFC">
    <w:pPr>
      <w:pStyle w:val="Header"/>
      <w:jc w:val="center"/>
      <w:rPr>
        <w:rFonts w:ascii="Century Gothic" w:hAnsi="Century Gothic"/>
        <w:sz w:val="27"/>
        <w:szCs w:val="27"/>
      </w:rPr>
    </w:pPr>
    <w:r>
      <w:rPr>
        <w:rFonts w:ascii="Century Gothic" w:hAnsi="Century Gothic"/>
        <w:sz w:val="27"/>
        <w:szCs w:val="27"/>
      </w:rPr>
      <w:t xml:space="preserve">Thursday, </w:t>
    </w:r>
    <w:r w:rsidR="00841AEC">
      <w:rPr>
        <w:rFonts w:ascii="Century Gothic" w:hAnsi="Century Gothic"/>
        <w:sz w:val="27"/>
        <w:szCs w:val="27"/>
      </w:rPr>
      <w:t>May 3</w:t>
    </w:r>
    <w:r>
      <w:rPr>
        <w:rFonts w:ascii="Century Gothic" w:hAnsi="Century Gothic"/>
        <w:sz w:val="27"/>
        <w:szCs w:val="27"/>
      </w:rPr>
      <w:t>, 201</w:t>
    </w:r>
    <w:r w:rsidR="00841AEC">
      <w:rPr>
        <w:rFonts w:ascii="Century Gothic" w:hAnsi="Century Gothic"/>
        <w:sz w:val="27"/>
        <w:szCs w:val="27"/>
      </w:rPr>
      <w:t>8</w:t>
    </w:r>
  </w:p>
  <w:p w14:paraId="07E58AAC" w14:textId="06867FC5" w:rsidR="00442C3C" w:rsidRDefault="003F73C8" w:rsidP="003F73C8">
    <w:pPr>
      <w:pStyle w:val="Header"/>
      <w:tabs>
        <w:tab w:val="left" w:pos="3165"/>
        <w:tab w:val="center" w:pos="7200"/>
      </w:tabs>
      <w:rPr>
        <w:rFonts w:ascii="Century Gothic" w:hAnsi="Century Gothic"/>
        <w:sz w:val="27"/>
        <w:szCs w:val="27"/>
      </w:rPr>
    </w:pPr>
    <w:r>
      <w:rPr>
        <w:rFonts w:ascii="Century Gothic" w:hAnsi="Century Gothic"/>
        <w:sz w:val="27"/>
        <w:szCs w:val="27"/>
      </w:rPr>
      <w:tab/>
    </w:r>
    <w:r>
      <w:rPr>
        <w:rFonts w:ascii="Century Gothic" w:hAnsi="Century Gothic"/>
        <w:sz w:val="27"/>
        <w:szCs w:val="27"/>
      </w:rPr>
      <w:tab/>
    </w:r>
    <w:r>
      <w:rPr>
        <w:rFonts w:ascii="Century Gothic" w:hAnsi="Century Gothic"/>
        <w:sz w:val="27"/>
        <w:szCs w:val="27"/>
      </w:rPr>
      <w:tab/>
    </w:r>
    <w:r w:rsidR="00442C3C">
      <w:rPr>
        <w:rFonts w:ascii="Century Gothic" w:hAnsi="Century Gothic"/>
        <w:sz w:val="27"/>
        <w:szCs w:val="27"/>
      </w:rPr>
      <w:t>1:30 to 3:15 pm</w:t>
    </w:r>
  </w:p>
  <w:p w14:paraId="0C0598D1" w14:textId="01267072" w:rsidR="00442C3C" w:rsidRDefault="00442C3C" w:rsidP="00427DFC">
    <w:pPr>
      <w:pStyle w:val="Header"/>
      <w:jc w:val="center"/>
      <w:rPr>
        <w:rFonts w:ascii="Century Gothic" w:hAnsi="Century Gothic"/>
        <w:sz w:val="27"/>
        <w:szCs w:val="27"/>
      </w:rPr>
    </w:pPr>
    <w:r>
      <w:rPr>
        <w:rFonts w:ascii="Century Gothic" w:hAnsi="Century Gothic"/>
        <w:sz w:val="27"/>
        <w:szCs w:val="27"/>
      </w:rPr>
      <w:t>Bldg. 6, Rm. 144</w:t>
    </w:r>
  </w:p>
  <w:p w14:paraId="7D5D3F9C" w14:textId="305C63C9" w:rsidR="00442C3C" w:rsidRPr="00F42BD0" w:rsidRDefault="007B6963" w:rsidP="00AA4363">
    <w:pPr>
      <w:pStyle w:val="Header"/>
      <w:jc w:val="center"/>
      <w:rPr>
        <w:rFonts w:ascii="Century Gothic" w:hAnsi="Century Gothic"/>
        <w:b/>
        <w:sz w:val="27"/>
        <w:szCs w:val="27"/>
      </w:rPr>
    </w:pPr>
    <w:r>
      <w:rPr>
        <w:rFonts w:ascii="Century Gothic" w:hAnsi="Century Gothic"/>
        <w:b/>
        <w:sz w:val="27"/>
        <w:szCs w:val="27"/>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FEF"/>
    <w:multiLevelType w:val="hybridMultilevel"/>
    <w:tmpl w:val="9B0A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C2004"/>
    <w:multiLevelType w:val="hybridMultilevel"/>
    <w:tmpl w:val="9F3A07B8"/>
    <w:lvl w:ilvl="0" w:tplc="1AB6257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E7C9A"/>
    <w:multiLevelType w:val="hybridMultilevel"/>
    <w:tmpl w:val="93A21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A3CD1"/>
    <w:multiLevelType w:val="hybridMultilevel"/>
    <w:tmpl w:val="E9424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A2C50"/>
    <w:multiLevelType w:val="hybridMultilevel"/>
    <w:tmpl w:val="9B023F16"/>
    <w:lvl w:ilvl="0" w:tplc="9B72ECEA">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B5705"/>
    <w:multiLevelType w:val="hybridMultilevel"/>
    <w:tmpl w:val="45E6DB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6C368B"/>
    <w:multiLevelType w:val="hybridMultilevel"/>
    <w:tmpl w:val="45BA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22EF9"/>
    <w:multiLevelType w:val="hybridMultilevel"/>
    <w:tmpl w:val="7AE8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C51FB"/>
    <w:multiLevelType w:val="hybridMultilevel"/>
    <w:tmpl w:val="A022B026"/>
    <w:lvl w:ilvl="0" w:tplc="728C062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C0087"/>
    <w:multiLevelType w:val="hybridMultilevel"/>
    <w:tmpl w:val="1C44E7B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9117A1"/>
    <w:multiLevelType w:val="hybridMultilevel"/>
    <w:tmpl w:val="A6383EC4"/>
    <w:lvl w:ilvl="0" w:tplc="9B72ECEA">
      <w:start w:val="1"/>
      <w:numFmt w:val="bullet"/>
      <w:lvlText w:val="□"/>
      <w:lvlJc w:val="left"/>
      <w:pPr>
        <w:tabs>
          <w:tab w:val="num" w:pos="742"/>
        </w:tabs>
        <w:ind w:left="742" w:hanging="360"/>
      </w:pPr>
      <w:rPr>
        <w:rFonts w:ascii="Lucida Sans Unicode" w:hAnsi="Lucida Sans Unicode" w:hint="default"/>
      </w:rPr>
    </w:lvl>
    <w:lvl w:ilvl="1" w:tplc="04090003">
      <w:start w:val="1"/>
      <w:numFmt w:val="bullet"/>
      <w:lvlText w:val="o"/>
      <w:lvlJc w:val="left"/>
      <w:pPr>
        <w:tabs>
          <w:tab w:val="num" w:pos="1462"/>
        </w:tabs>
        <w:ind w:left="1462" w:hanging="360"/>
      </w:pPr>
      <w:rPr>
        <w:rFonts w:ascii="Courier New" w:hAnsi="Courier New" w:cs="Courier New" w:hint="default"/>
      </w:rPr>
    </w:lvl>
    <w:lvl w:ilvl="2" w:tplc="04090005" w:tentative="1">
      <w:start w:val="1"/>
      <w:numFmt w:val="bullet"/>
      <w:lvlText w:val=""/>
      <w:lvlJc w:val="left"/>
      <w:pPr>
        <w:tabs>
          <w:tab w:val="num" w:pos="2182"/>
        </w:tabs>
        <w:ind w:left="2182" w:hanging="360"/>
      </w:pPr>
      <w:rPr>
        <w:rFonts w:ascii="Wingdings" w:hAnsi="Wingdings" w:hint="default"/>
      </w:rPr>
    </w:lvl>
    <w:lvl w:ilvl="3" w:tplc="04090001" w:tentative="1">
      <w:start w:val="1"/>
      <w:numFmt w:val="bullet"/>
      <w:lvlText w:val=""/>
      <w:lvlJc w:val="left"/>
      <w:pPr>
        <w:tabs>
          <w:tab w:val="num" w:pos="2902"/>
        </w:tabs>
        <w:ind w:left="2902" w:hanging="360"/>
      </w:pPr>
      <w:rPr>
        <w:rFonts w:ascii="Symbol" w:hAnsi="Symbol" w:hint="default"/>
      </w:rPr>
    </w:lvl>
    <w:lvl w:ilvl="4" w:tplc="04090003" w:tentative="1">
      <w:start w:val="1"/>
      <w:numFmt w:val="bullet"/>
      <w:lvlText w:val="o"/>
      <w:lvlJc w:val="left"/>
      <w:pPr>
        <w:tabs>
          <w:tab w:val="num" w:pos="3622"/>
        </w:tabs>
        <w:ind w:left="3622" w:hanging="360"/>
      </w:pPr>
      <w:rPr>
        <w:rFonts w:ascii="Courier New" w:hAnsi="Courier New" w:cs="Courier New" w:hint="default"/>
      </w:rPr>
    </w:lvl>
    <w:lvl w:ilvl="5" w:tplc="04090005" w:tentative="1">
      <w:start w:val="1"/>
      <w:numFmt w:val="bullet"/>
      <w:lvlText w:val=""/>
      <w:lvlJc w:val="left"/>
      <w:pPr>
        <w:tabs>
          <w:tab w:val="num" w:pos="4342"/>
        </w:tabs>
        <w:ind w:left="4342" w:hanging="360"/>
      </w:pPr>
      <w:rPr>
        <w:rFonts w:ascii="Wingdings" w:hAnsi="Wingdings" w:hint="default"/>
      </w:rPr>
    </w:lvl>
    <w:lvl w:ilvl="6" w:tplc="04090001" w:tentative="1">
      <w:start w:val="1"/>
      <w:numFmt w:val="bullet"/>
      <w:lvlText w:val=""/>
      <w:lvlJc w:val="left"/>
      <w:pPr>
        <w:tabs>
          <w:tab w:val="num" w:pos="5062"/>
        </w:tabs>
        <w:ind w:left="5062" w:hanging="360"/>
      </w:pPr>
      <w:rPr>
        <w:rFonts w:ascii="Symbol" w:hAnsi="Symbol" w:hint="default"/>
      </w:rPr>
    </w:lvl>
    <w:lvl w:ilvl="7" w:tplc="04090003" w:tentative="1">
      <w:start w:val="1"/>
      <w:numFmt w:val="bullet"/>
      <w:lvlText w:val="o"/>
      <w:lvlJc w:val="left"/>
      <w:pPr>
        <w:tabs>
          <w:tab w:val="num" w:pos="5782"/>
        </w:tabs>
        <w:ind w:left="5782" w:hanging="360"/>
      </w:pPr>
      <w:rPr>
        <w:rFonts w:ascii="Courier New" w:hAnsi="Courier New" w:cs="Courier New" w:hint="default"/>
      </w:rPr>
    </w:lvl>
    <w:lvl w:ilvl="8" w:tplc="04090005" w:tentative="1">
      <w:start w:val="1"/>
      <w:numFmt w:val="bullet"/>
      <w:lvlText w:val=""/>
      <w:lvlJc w:val="left"/>
      <w:pPr>
        <w:tabs>
          <w:tab w:val="num" w:pos="6502"/>
        </w:tabs>
        <w:ind w:left="6502" w:hanging="360"/>
      </w:pPr>
      <w:rPr>
        <w:rFonts w:ascii="Wingdings" w:hAnsi="Wingdings" w:hint="default"/>
      </w:rPr>
    </w:lvl>
  </w:abstractNum>
  <w:abstractNum w:abstractNumId="11" w15:restartNumberingAfterBreak="0">
    <w:nsid w:val="2E884807"/>
    <w:multiLevelType w:val="hybridMultilevel"/>
    <w:tmpl w:val="B2F27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F6EC0"/>
    <w:multiLevelType w:val="hybridMultilevel"/>
    <w:tmpl w:val="46CA4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7B72CF"/>
    <w:multiLevelType w:val="hybridMultilevel"/>
    <w:tmpl w:val="32429B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964F88"/>
    <w:multiLevelType w:val="hybridMultilevel"/>
    <w:tmpl w:val="D06AF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1A1A51"/>
    <w:multiLevelType w:val="hybridMultilevel"/>
    <w:tmpl w:val="2C8A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4E5A19"/>
    <w:multiLevelType w:val="hybridMultilevel"/>
    <w:tmpl w:val="959851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812DF5"/>
    <w:multiLevelType w:val="hybridMultilevel"/>
    <w:tmpl w:val="20DA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27814"/>
    <w:multiLevelType w:val="hybridMultilevel"/>
    <w:tmpl w:val="A90A9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A41E6"/>
    <w:multiLevelType w:val="hybridMultilevel"/>
    <w:tmpl w:val="2558E786"/>
    <w:lvl w:ilvl="0" w:tplc="E9A627FA">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F255A"/>
    <w:multiLevelType w:val="hybridMultilevel"/>
    <w:tmpl w:val="5784FB60"/>
    <w:lvl w:ilvl="0" w:tplc="9B72ECEA">
      <w:start w:val="1"/>
      <w:numFmt w:val="bullet"/>
      <w:lvlText w:val="□"/>
      <w:lvlJc w:val="left"/>
      <w:pPr>
        <w:tabs>
          <w:tab w:val="num" w:pos="1080"/>
        </w:tabs>
        <w:ind w:left="1080" w:hanging="360"/>
      </w:pPr>
      <w:rPr>
        <w:rFonts w:ascii="Lucida Sans Unicode" w:hAnsi="Lucida Sans Unicod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2E5ECA"/>
    <w:multiLevelType w:val="hybridMultilevel"/>
    <w:tmpl w:val="4AC28D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45657C"/>
    <w:multiLevelType w:val="hybridMultilevel"/>
    <w:tmpl w:val="3A52AED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1A6DA4"/>
    <w:multiLevelType w:val="hybridMultilevel"/>
    <w:tmpl w:val="C352C122"/>
    <w:lvl w:ilvl="0" w:tplc="D7904036">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6F431F"/>
    <w:multiLevelType w:val="hybridMultilevel"/>
    <w:tmpl w:val="CD2A4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A7290F"/>
    <w:multiLevelType w:val="hybridMultilevel"/>
    <w:tmpl w:val="4A0E6294"/>
    <w:lvl w:ilvl="0" w:tplc="9B72ECEA">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355ED"/>
    <w:multiLevelType w:val="hybridMultilevel"/>
    <w:tmpl w:val="650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301CEC"/>
    <w:multiLevelType w:val="hybridMultilevel"/>
    <w:tmpl w:val="6532A4AC"/>
    <w:lvl w:ilvl="0" w:tplc="A104923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67476162"/>
    <w:multiLevelType w:val="hybridMultilevel"/>
    <w:tmpl w:val="D78A7A06"/>
    <w:lvl w:ilvl="0" w:tplc="360277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44B28"/>
    <w:multiLevelType w:val="hybridMultilevel"/>
    <w:tmpl w:val="5D6A1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334D60"/>
    <w:multiLevelType w:val="hybridMultilevel"/>
    <w:tmpl w:val="61C89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7900A7"/>
    <w:multiLevelType w:val="hybridMultilevel"/>
    <w:tmpl w:val="75D6F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925F72"/>
    <w:multiLevelType w:val="hybridMultilevel"/>
    <w:tmpl w:val="E8C8CE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A670A"/>
    <w:multiLevelType w:val="hybridMultilevel"/>
    <w:tmpl w:val="BD20F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C26882"/>
    <w:multiLevelType w:val="hybridMultilevel"/>
    <w:tmpl w:val="2F00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3507BC"/>
    <w:multiLevelType w:val="hybridMultilevel"/>
    <w:tmpl w:val="287804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20"/>
  </w:num>
  <w:num w:numId="3">
    <w:abstractNumId w:val="28"/>
  </w:num>
  <w:num w:numId="4">
    <w:abstractNumId w:val="8"/>
  </w:num>
  <w:num w:numId="5">
    <w:abstractNumId w:val="4"/>
  </w:num>
  <w:num w:numId="6">
    <w:abstractNumId w:val="25"/>
  </w:num>
  <w:num w:numId="7">
    <w:abstractNumId w:val="22"/>
  </w:num>
  <w:num w:numId="8">
    <w:abstractNumId w:val="35"/>
  </w:num>
  <w:num w:numId="9">
    <w:abstractNumId w:val="12"/>
  </w:num>
  <w:num w:numId="10">
    <w:abstractNumId w:val="7"/>
  </w:num>
  <w:num w:numId="11">
    <w:abstractNumId w:val="30"/>
  </w:num>
  <w:num w:numId="12">
    <w:abstractNumId w:val="31"/>
  </w:num>
  <w:num w:numId="13">
    <w:abstractNumId w:val="13"/>
  </w:num>
  <w:num w:numId="14">
    <w:abstractNumId w:val="2"/>
  </w:num>
  <w:num w:numId="15">
    <w:abstractNumId w:val="21"/>
  </w:num>
  <w:num w:numId="16">
    <w:abstractNumId w:val="23"/>
  </w:num>
  <w:num w:numId="17">
    <w:abstractNumId w:val="19"/>
  </w:num>
  <w:num w:numId="18">
    <w:abstractNumId w:val="5"/>
  </w:num>
  <w:num w:numId="19">
    <w:abstractNumId w:val="29"/>
  </w:num>
  <w:num w:numId="20">
    <w:abstractNumId w:val="26"/>
  </w:num>
  <w:num w:numId="21">
    <w:abstractNumId w:val="3"/>
  </w:num>
  <w:num w:numId="22">
    <w:abstractNumId w:val="6"/>
  </w:num>
  <w:num w:numId="23">
    <w:abstractNumId w:val="14"/>
  </w:num>
  <w:num w:numId="24">
    <w:abstractNumId w:val="17"/>
  </w:num>
  <w:num w:numId="25">
    <w:abstractNumId w:val="0"/>
  </w:num>
  <w:num w:numId="26">
    <w:abstractNumId w:val="11"/>
  </w:num>
  <w:num w:numId="27">
    <w:abstractNumId w:val="9"/>
  </w:num>
  <w:num w:numId="28">
    <w:abstractNumId w:val="34"/>
  </w:num>
  <w:num w:numId="29">
    <w:abstractNumId w:val="16"/>
  </w:num>
  <w:num w:numId="30">
    <w:abstractNumId w:val="32"/>
  </w:num>
  <w:num w:numId="31">
    <w:abstractNumId w:val="18"/>
  </w:num>
  <w:num w:numId="32">
    <w:abstractNumId w:val="1"/>
  </w:num>
  <w:num w:numId="33">
    <w:abstractNumId w:val="33"/>
  </w:num>
  <w:num w:numId="34">
    <w:abstractNumId w:val="27"/>
  </w:num>
  <w:num w:numId="35">
    <w:abstractNumId w:val="2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B6"/>
    <w:rsid w:val="00000CE3"/>
    <w:rsid w:val="00000F47"/>
    <w:rsid w:val="00001FDC"/>
    <w:rsid w:val="0001436B"/>
    <w:rsid w:val="000202BD"/>
    <w:rsid w:val="00022724"/>
    <w:rsid w:val="00023B23"/>
    <w:rsid w:val="00024CAD"/>
    <w:rsid w:val="000257AC"/>
    <w:rsid w:val="0002622A"/>
    <w:rsid w:val="00031AAB"/>
    <w:rsid w:val="000372C1"/>
    <w:rsid w:val="000418DA"/>
    <w:rsid w:val="00045F00"/>
    <w:rsid w:val="0005082E"/>
    <w:rsid w:val="00052D44"/>
    <w:rsid w:val="00072E23"/>
    <w:rsid w:val="0009435D"/>
    <w:rsid w:val="000A37FE"/>
    <w:rsid w:val="000A3B5F"/>
    <w:rsid w:val="000C550D"/>
    <w:rsid w:val="000C6908"/>
    <w:rsid w:val="000D0C41"/>
    <w:rsid w:val="000D7CE8"/>
    <w:rsid w:val="000E5F3A"/>
    <w:rsid w:val="000E74DA"/>
    <w:rsid w:val="00103457"/>
    <w:rsid w:val="00103AFE"/>
    <w:rsid w:val="00103D73"/>
    <w:rsid w:val="001071FF"/>
    <w:rsid w:val="00110E2B"/>
    <w:rsid w:val="00111D02"/>
    <w:rsid w:val="00113187"/>
    <w:rsid w:val="0011332A"/>
    <w:rsid w:val="0011550B"/>
    <w:rsid w:val="00121AE3"/>
    <w:rsid w:val="00121BA0"/>
    <w:rsid w:val="001241E9"/>
    <w:rsid w:val="00135B01"/>
    <w:rsid w:val="001375A0"/>
    <w:rsid w:val="001378D8"/>
    <w:rsid w:val="00141FBC"/>
    <w:rsid w:val="001469C0"/>
    <w:rsid w:val="00146D83"/>
    <w:rsid w:val="00146EA7"/>
    <w:rsid w:val="00152BCA"/>
    <w:rsid w:val="001536EF"/>
    <w:rsid w:val="00154297"/>
    <w:rsid w:val="001616B5"/>
    <w:rsid w:val="00176AE4"/>
    <w:rsid w:val="00183A52"/>
    <w:rsid w:val="00187911"/>
    <w:rsid w:val="00194B1D"/>
    <w:rsid w:val="001956EA"/>
    <w:rsid w:val="001964F1"/>
    <w:rsid w:val="001A0991"/>
    <w:rsid w:val="001A4643"/>
    <w:rsid w:val="001A4F7B"/>
    <w:rsid w:val="001A5853"/>
    <w:rsid w:val="001A6129"/>
    <w:rsid w:val="001A69D1"/>
    <w:rsid w:val="001B2F74"/>
    <w:rsid w:val="001C0A86"/>
    <w:rsid w:val="001C2DD4"/>
    <w:rsid w:val="001C4881"/>
    <w:rsid w:val="001D1C5A"/>
    <w:rsid w:val="001D3562"/>
    <w:rsid w:val="001E07D6"/>
    <w:rsid w:val="001E4F35"/>
    <w:rsid w:val="001F3B92"/>
    <w:rsid w:val="001F510D"/>
    <w:rsid w:val="0020393F"/>
    <w:rsid w:val="0021296E"/>
    <w:rsid w:val="0022460B"/>
    <w:rsid w:val="002404E0"/>
    <w:rsid w:val="00250645"/>
    <w:rsid w:val="00263CD0"/>
    <w:rsid w:val="00265C91"/>
    <w:rsid w:val="00274ACC"/>
    <w:rsid w:val="00275591"/>
    <w:rsid w:val="002806E6"/>
    <w:rsid w:val="00287A12"/>
    <w:rsid w:val="00294400"/>
    <w:rsid w:val="002A1774"/>
    <w:rsid w:val="002A717A"/>
    <w:rsid w:val="002B1B53"/>
    <w:rsid w:val="002B1CE8"/>
    <w:rsid w:val="002B347F"/>
    <w:rsid w:val="002B55C0"/>
    <w:rsid w:val="002B712C"/>
    <w:rsid w:val="002C179D"/>
    <w:rsid w:val="002D169D"/>
    <w:rsid w:val="002D21AC"/>
    <w:rsid w:val="002E2225"/>
    <w:rsid w:val="002E517C"/>
    <w:rsid w:val="002E583E"/>
    <w:rsid w:val="002F0597"/>
    <w:rsid w:val="00303739"/>
    <w:rsid w:val="00305183"/>
    <w:rsid w:val="0030599A"/>
    <w:rsid w:val="0031235A"/>
    <w:rsid w:val="003134E5"/>
    <w:rsid w:val="00314607"/>
    <w:rsid w:val="003150C4"/>
    <w:rsid w:val="0032069E"/>
    <w:rsid w:val="003239D3"/>
    <w:rsid w:val="00326366"/>
    <w:rsid w:val="00337CF6"/>
    <w:rsid w:val="00340DCA"/>
    <w:rsid w:val="00340DD0"/>
    <w:rsid w:val="003553F2"/>
    <w:rsid w:val="003579A4"/>
    <w:rsid w:val="003640A4"/>
    <w:rsid w:val="00373028"/>
    <w:rsid w:val="00377ED8"/>
    <w:rsid w:val="003851F0"/>
    <w:rsid w:val="003864B5"/>
    <w:rsid w:val="003A4B97"/>
    <w:rsid w:val="003B1682"/>
    <w:rsid w:val="003C58E9"/>
    <w:rsid w:val="003D1E14"/>
    <w:rsid w:val="003E0C8E"/>
    <w:rsid w:val="003E361F"/>
    <w:rsid w:val="003E5D81"/>
    <w:rsid w:val="003F73C8"/>
    <w:rsid w:val="00406550"/>
    <w:rsid w:val="00427DFC"/>
    <w:rsid w:val="0043358A"/>
    <w:rsid w:val="00441EC5"/>
    <w:rsid w:val="00442C3C"/>
    <w:rsid w:val="00446698"/>
    <w:rsid w:val="004474C5"/>
    <w:rsid w:val="00447DE1"/>
    <w:rsid w:val="004603F7"/>
    <w:rsid w:val="00475FD6"/>
    <w:rsid w:val="00480C20"/>
    <w:rsid w:val="00485E29"/>
    <w:rsid w:val="0048716A"/>
    <w:rsid w:val="004943FE"/>
    <w:rsid w:val="00496D87"/>
    <w:rsid w:val="004A2F7D"/>
    <w:rsid w:val="004B7022"/>
    <w:rsid w:val="004C49C5"/>
    <w:rsid w:val="004D12B5"/>
    <w:rsid w:val="004D54CD"/>
    <w:rsid w:val="004E4280"/>
    <w:rsid w:val="004F18D6"/>
    <w:rsid w:val="004F2F5B"/>
    <w:rsid w:val="004F4847"/>
    <w:rsid w:val="004F6C07"/>
    <w:rsid w:val="004F7463"/>
    <w:rsid w:val="004F7AC7"/>
    <w:rsid w:val="00501E4E"/>
    <w:rsid w:val="00505E2B"/>
    <w:rsid w:val="00511C83"/>
    <w:rsid w:val="0051228E"/>
    <w:rsid w:val="00514B82"/>
    <w:rsid w:val="00516BDB"/>
    <w:rsid w:val="00522BC8"/>
    <w:rsid w:val="005408E3"/>
    <w:rsid w:val="00546D75"/>
    <w:rsid w:val="005529BE"/>
    <w:rsid w:val="00552EA0"/>
    <w:rsid w:val="00553238"/>
    <w:rsid w:val="00556BA9"/>
    <w:rsid w:val="005570CA"/>
    <w:rsid w:val="0056174D"/>
    <w:rsid w:val="00562DCA"/>
    <w:rsid w:val="005649F0"/>
    <w:rsid w:val="005742FA"/>
    <w:rsid w:val="00581364"/>
    <w:rsid w:val="00582818"/>
    <w:rsid w:val="005879F2"/>
    <w:rsid w:val="00590971"/>
    <w:rsid w:val="00591232"/>
    <w:rsid w:val="005916F9"/>
    <w:rsid w:val="005918D6"/>
    <w:rsid w:val="00592FAF"/>
    <w:rsid w:val="005A7D04"/>
    <w:rsid w:val="005B417A"/>
    <w:rsid w:val="005B7AB5"/>
    <w:rsid w:val="005C486A"/>
    <w:rsid w:val="005D58C9"/>
    <w:rsid w:val="005E3A5B"/>
    <w:rsid w:val="005F76DA"/>
    <w:rsid w:val="006032F6"/>
    <w:rsid w:val="00610816"/>
    <w:rsid w:val="006119CA"/>
    <w:rsid w:val="006126F1"/>
    <w:rsid w:val="006132C9"/>
    <w:rsid w:val="006164DC"/>
    <w:rsid w:val="00635464"/>
    <w:rsid w:val="00653062"/>
    <w:rsid w:val="00653CFA"/>
    <w:rsid w:val="0066218E"/>
    <w:rsid w:val="00664AF9"/>
    <w:rsid w:val="0067293C"/>
    <w:rsid w:val="00691B22"/>
    <w:rsid w:val="006A265E"/>
    <w:rsid w:val="006A3506"/>
    <w:rsid w:val="006C15A4"/>
    <w:rsid w:val="006D4D84"/>
    <w:rsid w:val="006E3260"/>
    <w:rsid w:val="006E3791"/>
    <w:rsid w:val="006E46F5"/>
    <w:rsid w:val="006E76BB"/>
    <w:rsid w:val="006F4104"/>
    <w:rsid w:val="006F747B"/>
    <w:rsid w:val="007077F2"/>
    <w:rsid w:val="007144F0"/>
    <w:rsid w:val="00716973"/>
    <w:rsid w:val="00716EC5"/>
    <w:rsid w:val="00726483"/>
    <w:rsid w:val="00733E3D"/>
    <w:rsid w:val="00742B42"/>
    <w:rsid w:val="00742FC4"/>
    <w:rsid w:val="0074347B"/>
    <w:rsid w:val="00751F06"/>
    <w:rsid w:val="00754446"/>
    <w:rsid w:val="0076079E"/>
    <w:rsid w:val="00777D0D"/>
    <w:rsid w:val="00787AB1"/>
    <w:rsid w:val="007A07D6"/>
    <w:rsid w:val="007A53EF"/>
    <w:rsid w:val="007A66B4"/>
    <w:rsid w:val="007A6854"/>
    <w:rsid w:val="007A73D9"/>
    <w:rsid w:val="007B2BB6"/>
    <w:rsid w:val="007B51FF"/>
    <w:rsid w:val="007B6963"/>
    <w:rsid w:val="007C14A8"/>
    <w:rsid w:val="007C1E83"/>
    <w:rsid w:val="007E3A20"/>
    <w:rsid w:val="007F0AB1"/>
    <w:rsid w:val="00805029"/>
    <w:rsid w:val="008051B3"/>
    <w:rsid w:val="00816543"/>
    <w:rsid w:val="00827354"/>
    <w:rsid w:val="008336D3"/>
    <w:rsid w:val="00841AEC"/>
    <w:rsid w:val="00851063"/>
    <w:rsid w:val="00860963"/>
    <w:rsid w:val="008676BE"/>
    <w:rsid w:val="0087279D"/>
    <w:rsid w:val="00876B15"/>
    <w:rsid w:val="008826DF"/>
    <w:rsid w:val="00882EE7"/>
    <w:rsid w:val="0088767C"/>
    <w:rsid w:val="00887B7A"/>
    <w:rsid w:val="008904DB"/>
    <w:rsid w:val="008919B4"/>
    <w:rsid w:val="008927BD"/>
    <w:rsid w:val="00897B59"/>
    <w:rsid w:val="008A5489"/>
    <w:rsid w:val="008B34B4"/>
    <w:rsid w:val="008C1F17"/>
    <w:rsid w:val="008C4A95"/>
    <w:rsid w:val="008C7134"/>
    <w:rsid w:val="008D4BFC"/>
    <w:rsid w:val="008D7F94"/>
    <w:rsid w:val="008F0596"/>
    <w:rsid w:val="008F2148"/>
    <w:rsid w:val="00901FDA"/>
    <w:rsid w:val="00906047"/>
    <w:rsid w:val="00907A4F"/>
    <w:rsid w:val="00913142"/>
    <w:rsid w:val="00915042"/>
    <w:rsid w:val="00915916"/>
    <w:rsid w:val="00921A4F"/>
    <w:rsid w:val="009256D5"/>
    <w:rsid w:val="00930253"/>
    <w:rsid w:val="009324B9"/>
    <w:rsid w:val="00935A1C"/>
    <w:rsid w:val="00937082"/>
    <w:rsid w:val="00941676"/>
    <w:rsid w:val="009438DC"/>
    <w:rsid w:val="00945142"/>
    <w:rsid w:val="00947460"/>
    <w:rsid w:val="00957C6B"/>
    <w:rsid w:val="00964C8C"/>
    <w:rsid w:val="00967C06"/>
    <w:rsid w:val="0097121D"/>
    <w:rsid w:val="00971EB4"/>
    <w:rsid w:val="00972F5D"/>
    <w:rsid w:val="00980640"/>
    <w:rsid w:val="009845E1"/>
    <w:rsid w:val="00984E09"/>
    <w:rsid w:val="00986E9D"/>
    <w:rsid w:val="009909BD"/>
    <w:rsid w:val="00995044"/>
    <w:rsid w:val="009A214F"/>
    <w:rsid w:val="009A59EF"/>
    <w:rsid w:val="009A6E8E"/>
    <w:rsid w:val="009B64A8"/>
    <w:rsid w:val="009B7E28"/>
    <w:rsid w:val="009C6759"/>
    <w:rsid w:val="009D54AD"/>
    <w:rsid w:val="009D5877"/>
    <w:rsid w:val="009E141C"/>
    <w:rsid w:val="009E1C0C"/>
    <w:rsid w:val="009E31A8"/>
    <w:rsid w:val="009E52F4"/>
    <w:rsid w:val="009E7C97"/>
    <w:rsid w:val="009F580C"/>
    <w:rsid w:val="00A02CF3"/>
    <w:rsid w:val="00A03A08"/>
    <w:rsid w:val="00A07109"/>
    <w:rsid w:val="00A072C6"/>
    <w:rsid w:val="00A15EE2"/>
    <w:rsid w:val="00A26952"/>
    <w:rsid w:val="00A32D48"/>
    <w:rsid w:val="00A33E09"/>
    <w:rsid w:val="00A41EBA"/>
    <w:rsid w:val="00A42A01"/>
    <w:rsid w:val="00A454C0"/>
    <w:rsid w:val="00A4663D"/>
    <w:rsid w:val="00A50379"/>
    <w:rsid w:val="00A50FFF"/>
    <w:rsid w:val="00A511BE"/>
    <w:rsid w:val="00A5141C"/>
    <w:rsid w:val="00A51739"/>
    <w:rsid w:val="00A57B96"/>
    <w:rsid w:val="00A62451"/>
    <w:rsid w:val="00A7661A"/>
    <w:rsid w:val="00A76970"/>
    <w:rsid w:val="00A8013F"/>
    <w:rsid w:val="00A915B6"/>
    <w:rsid w:val="00A92B0D"/>
    <w:rsid w:val="00A93D9F"/>
    <w:rsid w:val="00A96DF8"/>
    <w:rsid w:val="00A97A20"/>
    <w:rsid w:val="00A97C36"/>
    <w:rsid w:val="00AA3B8D"/>
    <w:rsid w:val="00AA4363"/>
    <w:rsid w:val="00AA5C94"/>
    <w:rsid w:val="00AA74E7"/>
    <w:rsid w:val="00AB1BE7"/>
    <w:rsid w:val="00AB3164"/>
    <w:rsid w:val="00AC13C1"/>
    <w:rsid w:val="00AC455A"/>
    <w:rsid w:val="00AC7F29"/>
    <w:rsid w:val="00AD0C86"/>
    <w:rsid w:val="00AD2358"/>
    <w:rsid w:val="00AD7949"/>
    <w:rsid w:val="00AE322F"/>
    <w:rsid w:val="00AE68E6"/>
    <w:rsid w:val="00AF0E12"/>
    <w:rsid w:val="00AF4EC4"/>
    <w:rsid w:val="00B00C04"/>
    <w:rsid w:val="00B07315"/>
    <w:rsid w:val="00B13499"/>
    <w:rsid w:val="00B14F64"/>
    <w:rsid w:val="00B15633"/>
    <w:rsid w:val="00B17634"/>
    <w:rsid w:val="00B24D54"/>
    <w:rsid w:val="00B3060A"/>
    <w:rsid w:val="00B330C3"/>
    <w:rsid w:val="00B357EF"/>
    <w:rsid w:val="00B43FA4"/>
    <w:rsid w:val="00B56DBB"/>
    <w:rsid w:val="00B571C1"/>
    <w:rsid w:val="00B572D1"/>
    <w:rsid w:val="00B577FB"/>
    <w:rsid w:val="00B63EBD"/>
    <w:rsid w:val="00B67342"/>
    <w:rsid w:val="00B71014"/>
    <w:rsid w:val="00B7571E"/>
    <w:rsid w:val="00B84660"/>
    <w:rsid w:val="00B85DAA"/>
    <w:rsid w:val="00B85EF3"/>
    <w:rsid w:val="00B86A19"/>
    <w:rsid w:val="00B87AC5"/>
    <w:rsid w:val="00B90E5B"/>
    <w:rsid w:val="00B92335"/>
    <w:rsid w:val="00B97B31"/>
    <w:rsid w:val="00BA1862"/>
    <w:rsid w:val="00BA4C44"/>
    <w:rsid w:val="00BA76C2"/>
    <w:rsid w:val="00BB3746"/>
    <w:rsid w:val="00BC5A15"/>
    <w:rsid w:val="00BC7B46"/>
    <w:rsid w:val="00BD279C"/>
    <w:rsid w:val="00BD7D00"/>
    <w:rsid w:val="00BE3610"/>
    <w:rsid w:val="00BF161C"/>
    <w:rsid w:val="00BF1CD9"/>
    <w:rsid w:val="00BF3570"/>
    <w:rsid w:val="00BF43DE"/>
    <w:rsid w:val="00C05537"/>
    <w:rsid w:val="00C07125"/>
    <w:rsid w:val="00C1046E"/>
    <w:rsid w:val="00C1573A"/>
    <w:rsid w:val="00C2135B"/>
    <w:rsid w:val="00C21AE7"/>
    <w:rsid w:val="00C25FEC"/>
    <w:rsid w:val="00C260F9"/>
    <w:rsid w:val="00C33265"/>
    <w:rsid w:val="00C356C0"/>
    <w:rsid w:val="00C40C50"/>
    <w:rsid w:val="00C41659"/>
    <w:rsid w:val="00C51E02"/>
    <w:rsid w:val="00C523E1"/>
    <w:rsid w:val="00C5560D"/>
    <w:rsid w:val="00C60498"/>
    <w:rsid w:val="00C622AA"/>
    <w:rsid w:val="00C731EF"/>
    <w:rsid w:val="00C84CC9"/>
    <w:rsid w:val="00C85E01"/>
    <w:rsid w:val="00C92F2D"/>
    <w:rsid w:val="00C93F19"/>
    <w:rsid w:val="00C9457E"/>
    <w:rsid w:val="00C95D55"/>
    <w:rsid w:val="00CA6033"/>
    <w:rsid w:val="00CA63FD"/>
    <w:rsid w:val="00CB3C38"/>
    <w:rsid w:val="00CB5790"/>
    <w:rsid w:val="00CC6D69"/>
    <w:rsid w:val="00CD236B"/>
    <w:rsid w:val="00CD26F0"/>
    <w:rsid w:val="00CD6EC7"/>
    <w:rsid w:val="00CD7B49"/>
    <w:rsid w:val="00CE1907"/>
    <w:rsid w:val="00CE25CB"/>
    <w:rsid w:val="00CE2E05"/>
    <w:rsid w:val="00CE3DA7"/>
    <w:rsid w:val="00CE6B96"/>
    <w:rsid w:val="00D03360"/>
    <w:rsid w:val="00D133F8"/>
    <w:rsid w:val="00D204CB"/>
    <w:rsid w:val="00D2197B"/>
    <w:rsid w:val="00D3140E"/>
    <w:rsid w:val="00D3179C"/>
    <w:rsid w:val="00D3318E"/>
    <w:rsid w:val="00D3433B"/>
    <w:rsid w:val="00D34743"/>
    <w:rsid w:val="00D351D7"/>
    <w:rsid w:val="00D36B46"/>
    <w:rsid w:val="00D37415"/>
    <w:rsid w:val="00D468CF"/>
    <w:rsid w:val="00D7411A"/>
    <w:rsid w:val="00D753AD"/>
    <w:rsid w:val="00D80FD3"/>
    <w:rsid w:val="00D823AD"/>
    <w:rsid w:val="00D9145D"/>
    <w:rsid w:val="00D9354C"/>
    <w:rsid w:val="00DA0342"/>
    <w:rsid w:val="00DA2C19"/>
    <w:rsid w:val="00DA6721"/>
    <w:rsid w:val="00DA6CD3"/>
    <w:rsid w:val="00DA73AC"/>
    <w:rsid w:val="00DA7E4E"/>
    <w:rsid w:val="00DB236E"/>
    <w:rsid w:val="00DB37F5"/>
    <w:rsid w:val="00DB610A"/>
    <w:rsid w:val="00DB7BE2"/>
    <w:rsid w:val="00DC0FF5"/>
    <w:rsid w:val="00DC53FB"/>
    <w:rsid w:val="00DD0303"/>
    <w:rsid w:val="00DD049C"/>
    <w:rsid w:val="00DD0F63"/>
    <w:rsid w:val="00DD20B7"/>
    <w:rsid w:val="00DE05EC"/>
    <w:rsid w:val="00DE1B3A"/>
    <w:rsid w:val="00DE602F"/>
    <w:rsid w:val="00DF176E"/>
    <w:rsid w:val="00DF25F9"/>
    <w:rsid w:val="00DF3E7B"/>
    <w:rsid w:val="00DF7673"/>
    <w:rsid w:val="00E05B94"/>
    <w:rsid w:val="00E07E91"/>
    <w:rsid w:val="00E136CF"/>
    <w:rsid w:val="00E15967"/>
    <w:rsid w:val="00E228B0"/>
    <w:rsid w:val="00E23F09"/>
    <w:rsid w:val="00E37814"/>
    <w:rsid w:val="00E5205A"/>
    <w:rsid w:val="00E528B2"/>
    <w:rsid w:val="00E55BE5"/>
    <w:rsid w:val="00E56AEC"/>
    <w:rsid w:val="00E60C15"/>
    <w:rsid w:val="00E728C1"/>
    <w:rsid w:val="00E750D2"/>
    <w:rsid w:val="00E76650"/>
    <w:rsid w:val="00E76B9B"/>
    <w:rsid w:val="00E94905"/>
    <w:rsid w:val="00EA6722"/>
    <w:rsid w:val="00EB15F7"/>
    <w:rsid w:val="00EB1DAF"/>
    <w:rsid w:val="00EB27EE"/>
    <w:rsid w:val="00EB4E2B"/>
    <w:rsid w:val="00EB6297"/>
    <w:rsid w:val="00EB6D95"/>
    <w:rsid w:val="00EC11FD"/>
    <w:rsid w:val="00EC44DC"/>
    <w:rsid w:val="00EC5214"/>
    <w:rsid w:val="00EC652A"/>
    <w:rsid w:val="00EC727F"/>
    <w:rsid w:val="00ED5747"/>
    <w:rsid w:val="00EE1C7A"/>
    <w:rsid w:val="00EE28C6"/>
    <w:rsid w:val="00EE60CD"/>
    <w:rsid w:val="00EF1EF5"/>
    <w:rsid w:val="00F0030A"/>
    <w:rsid w:val="00F01129"/>
    <w:rsid w:val="00F04D65"/>
    <w:rsid w:val="00F05C00"/>
    <w:rsid w:val="00F0765E"/>
    <w:rsid w:val="00F0789B"/>
    <w:rsid w:val="00F10DF9"/>
    <w:rsid w:val="00F17A96"/>
    <w:rsid w:val="00F26ED4"/>
    <w:rsid w:val="00F2708C"/>
    <w:rsid w:val="00F3551B"/>
    <w:rsid w:val="00F41E08"/>
    <w:rsid w:val="00F42BD0"/>
    <w:rsid w:val="00F540A4"/>
    <w:rsid w:val="00F73500"/>
    <w:rsid w:val="00F75F00"/>
    <w:rsid w:val="00F763AC"/>
    <w:rsid w:val="00F80DE3"/>
    <w:rsid w:val="00F90BAD"/>
    <w:rsid w:val="00F95934"/>
    <w:rsid w:val="00F962AD"/>
    <w:rsid w:val="00FA180B"/>
    <w:rsid w:val="00FA3063"/>
    <w:rsid w:val="00FA72DC"/>
    <w:rsid w:val="00FB0A9C"/>
    <w:rsid w:val="00FB3628"/>
    <w:rsid w:val="00FC1204"/>
    <w:rsid w:val="00FC51FC"/>
    <w:rsid w:val="00FC5D12"/>
    <w:rsid w:val="00FC6AEC"/>
    <w:rsid w:val="00FD0D9E"/>
    <w:rsid w:val="00FD5747"/>
    <w:rsid w:val="00FD749B"/>
    <w:rsid w:val="00FE0C3D"/>
    <w:rsid w:val="00FE2B91"/>
    <w:rsid w:val="00FF3DEA"/>
    <w:rsid w:val="00FF7261"/>
    <w:rsid w:val="00FF7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2DEDB1"/>
  <w15:docId w15:val="{252D99ED-29DC-451F-86F7-5CAB4C7F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B6"/>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link w:val="HeaderChar"/>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HeaderChar">
    <w:name w:val="Header Char"/>
    <w:basedOn w:val="DefaultParagraphFont"/>
    <w:link w:val="Header"/>
    <w:rsid w:val="00DE602F"/>
    <w:rPr>
      <w:sz w:val="24"/>
      <w:szCs w:val="24"/>
    </w:rPr>
  </w:style>
  <w:style w:type="character" w:customStyle="1" w:styleId="FooterChar">
    <w:name w:val="Footer Char"/>
    <w:basedOn w:val="DefaultParagraphFont"/>
    <w:link w:val="Footer"/>
    <w:uiPriority w:val="99"/>
    <w:rsid w:val="00FF72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3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4684A-10DF-4B0F-ACCD-E2A6FEBC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2</Pages>
  <Words>667</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Gina Tjaden</dc:creator>
  <cp:lastModifiedBy>Cardenas, Maria</cp:lastModifiedBy>
  <cp:revision>11</cp:revision>
  <cp:lastPrinted>2017-10-03T18:46:00Z</cp:lastPrinted>
  <dcterms:created xsi:type="dcterms:W3CDTF">2018-05-08T22:00:00Z</dcterms:created>
  <dcterms:modified xsi:type="dcterms:W3CDTF">2019-03-08T23:21:00Z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