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644"/>
        <w:gridCol w:w="316"/>
        <w:gridCol w:w="1578"/>
        <w:gridCol w:w="316"/>
        <w:gridCol w:w="1683"/>
        <w:gridCol w:w="316"/>
        <w:gridCol w:w="1893"/>
        <w:gridCol w:w="316"/>
        <w:gridCol w:w="1472"/>
        <w:gridCol w:w="316"/>
        <w:gridCol w:w="1788"/>
      </w:tblGrid>
      <w:tr w:rsidR="00AD7949" w:rsidRPr="00742FC4" w14:paraId="2BC9ABB9" w14:textId="77777777" w:rsidTr="00537291">
        <w:trPr>
          <w:trHeight w:hRule="exact" w:val="469"/>
          <w:jc w:val="center"/>
        </w:trPr>
        <w:tc>
          <w:tcPr>
            <w:tcW w:w="355" w:type="dxa"/>
            <w:vAlign w:val="center"/>
          </w:tcPr>
          <w:p w14:paraId="4C46B972" w14:textId="58B13F3A" w:rsidR="00AD7949" w:rsidRPr="008257FD" w:rsidRDefault="008257FD" w:rsidP="00C85E01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257FD">
              <w:rPr>
                <w:rFonts w:ascii="Century Gothic" w:hAnsi="Century Gothic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644" w:type="dxa"/>
            <w:vAlign w:val="center"/>
          </w:tcPr>
          <w:p w14:paraId="50451711" w14:textId="4A6A6AE1" w:rsidR="00AD7949" w:rsidRPr="00742FC4" w:rsidRDefault="002A1774" w:rsidP="001C0A86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16" w:type="dxa"/>
            <w:vAlign w:val="center"/>
          </w:tcPr>
          <w:p w14:paraId="0592BA0D" w14:textId="71DC35F3" w:rsidR="00AD7949" w:rsidRPr="008257FD" w:rsidRDefault="008257FD" w:rsidP="00C85E01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257FD">
              <w:rPr>
                <w:rFonts w:ascii="Century Gothic" w:hAnsi="Century Gothic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578" w:type="dxa"/>
            <w:vAlign w:val="center"/>
          </w:tcPr>
          <w:p w14:paraId="68F83426" w14:textId="53A64BD7" w:rsidR="00AD7949" w:rsidRPr="004F6C07" w:rsidRDefault="00DB610A" w:rsidP="007C14A8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16" w:type="dxa"/>
            <w:vAlign w:val="center"/>
          </w:tcPr>
          <w:p w14:paraId="14F59530" w14:textId="6136BBB7" w:rsidR="00AD7949" w:rsidRPr="00742FC4" w:rsidRDefault="008257FD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2C68FDD3" w14:textId="28D02762" w:rsidR="00AD7949" w:rsidRPr="0009435D" w:rsidRDefault="0009435D" w:rsidP="00BD7D00">
            <w:pPr>
              <w:rPr>
                <w:rFonts w:ascii="Century Gothic" w:hAnsi="Century Gothic" w:cs="Arial"/>
                <w:sz w:val="18"/>
              </w:rPr>
            </w:pPr>
            <w:r w:rsidRPr="0009435D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16" w:type="dxa"/>
            <w:vAlign w:val="center"/>
          </w:tcPr>
          <w:p w14:paraId="52DE41A5" w14:textId="42A440B3" w:rsidR="00AD7949" w:rsidRPr="008257FD" w:rsidRDefault="008257FD" w:rsidP="007C14A8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257FD">
              <w:rPr>
                <w:rFonts w:ascii="Century Gothic" w:hAnsi="Century Gothic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93" w:type="dxa"/>
            <w:vAlign w:val="center"/>
          </w:tcPr>
          <w:p w14:paraId="33894769" w14:textId="41D579B9" w:rsidR="00AD7949" w:rsidRPr="0056174D" w:rsidRDefault="00DB610A" w:rsidP="0056174D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16" w:type="dxa"/>
            <w:vAlign w:val="center"/>
          </w:tcPr>
          <w:p w14:paraId="34855346" w14:textId="6910F211" w:rsidR="00AD7949" w:rsidRPr="008257FD" w:rsidRDefault="008257FD" w:rsidP="007C14A8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257FD">
              <w:rPr>
                <w:rFonts w:ascii="Century Gothic" w:hAnsi="Century Gothic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472" w:type="dxa"/>
            <w:vAlign w:val="center"/>
          </w:tcPr>
          <w:p w14:paraId="79D86CE2" w14:textId="58901D77" w:rsidR="00AD7949" w:rsidRPr="00742FC4" w:rsidRDefault="00DB610A" w:rsidP="00F10DF9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16" w:type="dxa"/>
            <w:vAlign w:val="center"/>
          </w:tcPr>
          <w:p w14:paraId="7ED60CBD" w14:textId="0AB519D2" w:rsidR="00AD7949" w:rsidRPr="00742FC4" w:rsidRDefault="008257FD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788" w:type="dxa"/>
            <w:vAlign w:val="center"/>
          </w:tcPr>
          <w:p w14:paraId="74B3AB90" w14:textId="073BB1CA" w:rsidR="00AD7949" w:rsidRPr="00972F5D" w:rsidRDefault="009A59EF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Marlene Espina</w:t>
            </w:r>
          </w:p>
        </w:tc>
      </w:tr>
      <w:tr w:rsidR="00AD7949" w:rsidRPr="00742FC4" w14:paraId="37CFD336" w14:textId="77777777" w:rsidTr="00537291">
        <w:trPr>
          <w:trHeight w:hRule="exact" w:val="523"/>
          <w:jc w:val="center"/>
        </w:trPr>
        <w:tc>
          <w:tcPr>
            <w:tcW w:w="355" w:type="dxa"/>
            <w:vAlign w:val="center"/>
          </w:tcPr>
          <w:p w14:paraId="72CDAE26" w14:textId="03A7F4DB" w:rsidR="00AD7949" w:rsidRPr="008257FD" w:rsidRDefault="008257FD" w:rsidP="00C85E01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8257FD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644" w:type="dxa"/>
            <w:vAlign w:val="center"/>
          </w:tcPr>
          <w:p w14:paraId="579ECEC1" w14:textId="77777777" w:rsidR="00AD7949" w:rsidRPr="00C1573A" w:rsidRDefault="00887B7A" w:rsidP="00B15633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16" w:type="dxa"/>
            <w:vAlign w:val="center"/>
          </w:tcPr>
          <w:p w14:paraId="026EB223" w14:textId="388F2ADB" w:rsidR="00AD7949" w:rsidRPr="00742FC4" w:rsidRDefault="008257FD" w:rsidP="00901FD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578" w:type="dxa"/>
            <w:vAlign w:val="center"/>
          </w:tcPr>
          <w:p w14:paraId="6BB48B08" w14:textId="3790A6D6" w:rsidR="00AD7949" w:rsidRPr="00860963" w:rsidRDefault="00DB610A" w:rsidP="008A548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Dan </w:t>
            </w:r>
            <w:proofErr w:type="spellStart"/>
            <w:r>
              <w:rPr>
                <w:rFonts w:ascii="Century Gothic" w:hAnsi="Century Gothic" w:cs="Arial"/>
                <w:sz w:val="18"/>
              </w:rPr>
              <w:t>McGeough</w:t>
            </w:r>
            <w:proofErr w:type="spellEnd"/>
          </w:p>
        </w:tc>
        <w:tc>
          <w:tcPr>
            <w:tcW w:w="316" w:type="dxa"/>
            <w:vAlign w:val="center"/>
          </w:tcPr>
          <w:p w14:paraId="08469318" w14:textId="58C96923" w:rsidR="00AD7949" w:rsidRPr="008257FD" w:rsidRDefault="008257FD" w:rsidP="00406550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257FD">
              <w:rPr>
                <w:rFonts w:ascii="Century Gothic" w:hAnsi="Century Gothic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683" w:type="dxa"/>
            <w:vAlign w:val="center"/>
          </w:tcPr>
          <w:p w14:paraId="1685BA64" w14:textId="57A42657" w:rsidR="00AD7949" w:rsidRPr="00DA0342" w:rsidRDefault="00B90E5B" w:rsidP="00A62451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62451">
              <w:rPr>
                <w:rFonts w:ascii="Century Gothic" w:hAnsi="Century Gothic" w:cs="Arial"/>
                <w:sz w:val="18"/>
                <w:szCs w:val="18"/>
              </w:rPr>
              <w:t>Chris Schroeder</w:t>
            </w:r>
          </w:p>
        </w:tc>
        <w:tc>
          <w:tcPr>
            <w:tcW w:w="316" w:type="dxa"/>
            <w:vAlign w:val="center"/>
          </w:tcPr>
          <w:p w14:paraId="234C4A6C" w14:textId="11BA062E" w:rsidR="00AD7949" w:rsidRPr="008257FD" w:rsidRDefault="008257FD" w:rsidP="00406550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257FD">
              <w:rPr>
                <w:rFonts w:ascii="Century Gothic" w:hAnsi="Century Gothic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893" w:type="dxa"/>
            <w:vAlign w:val="center"/>
          </w:tcPr>
          <w:p w14:paraId="40CFDEA3" w14:textId="3C675E8B" w:rsidR="00AD7949" w:rsidRPr="00653CFA" w:rsidRDefault="00DB610A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16" w:type="dxa"/>
            <w:vAlign w:val="center"/>
          </w:tcPr>
          <w:p w14:paraId="019CDF0C" w14:textId="77777777" w:rsidR="00AD7949" w:rsidRPr="00742FC4" w:rsidRDefault="00AD7949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472" w:type="dxa"/>
            <w:vAlign w:val="center"/>
          </w:tcPr>
          <w:p w14:paraId="7A257BF0" w14:textId="77777777" w:rsidR="00AD7949" w:rsidRPr="00FE0C3D" w:rsidRDefault="00072E23" w:rsidP="00072E23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16" w:type="dxa"/>
            <w:vAlign w:val="center"/>
          </w:tcPr>
          <w:p w14:paraId="0B10A951" w14:textId="5B2BD84E" w:rsidR="00AD7949" w:rsidRPr="008257FD" w:rsidRDefault="008257FD" w:rsidP="00406550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257FD">
              <w:rPr>
                <w:rFonts w:ascii="Century Gothic" w:hAnsi="Century Gothic" w:cs="Arial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1788" w:type="dxa"/>
            <w:vAlign w:val="center"/>
          </w:tcPr>
          <w:p w14:paraId="193C427F" w14:textId="77777777" w:rsidR="00AD7949" w:rsidRPr="00F0030A" w:rsidRDefault="00D36B46" w:rsidP="00B15633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129"/>
        <w:gridCol w:w="6386"/>
      </w:tblGrid>
      <w:tr w:rsidR="00000CE3" w:rsidRPr="00E5205A" w14:paraId="15859F66" w14:textId="77777777" w:rsidTr="00F77902">
        <w:trPr>
          <w:trHeight w:val="432"/>
          <w:jc w:val="center"/>
        </w:trPr>
        <w:tc>
          <w:tcPr>
            <w:tcW w:w="2516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5129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6386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000CE3" w:rsidRPr="00E5205A" w14:paraId="1EAA225E" w14:textId="77777777" w:rsidTr="00F77902">
        <w:trPr>
          <w:jc w:val="center"/>
        </w:trPr>
        <w:tc>
          <w:tcPr>
            <w:tcW w:w="2516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29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7CA1ED44" w14:textId="1F1FE436" w:rsidR="00725404" w:rsidRPr="002903AC" w:rsidRDefault="00275591" w:rsidP="002903A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  <w:p w14:paraId="0F02BA20" w14:textId="549F3780" w:rsidR="00A03A08" w:rsidRPr="00D34743" w:rsidRDefault="00A03A08" w:rsidP="00AC5A91">
            <w:pPr>
              <w:pStyle w:val="ListParagraph"/>
              <w:ind w:left="36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386" w:type="dxa"/>
            <w:vAlign w:val="center"/>
          </w:tcPr>
          <w:p w14:paraId="76AB24A7" w14:textId="2211234B" w:rsidR="005B7AB5" w:rsidRPr="00496D87" w:rsidRDefault="00D91141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Minutes from March 1, 2018 meeting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were approved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</w:tc>
      </w:tr>
      <w:tr w:rsidR="00562DCA" w:rsidRPr="00E5205A" w14:paraId="02693C3D" w14:textId="77777777" w:rsidTr="00F77902">
        <w:trPr>
          <w:jc w:val="center"/>
        </w:trPr>
        <w:tc>
          <w:tcPr>
            <w:tcW w:w="2516" w:type="dxa"/>
          </w:tcPr>
          <w:p w14:paraId="36D907C0" w14:textId="30A8870C" w:rsidR="00562DCA" w:rsidRPr="00EC5214" w:rsidRDefault="00562DCA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CPDC 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Report</w:t>
            </w:r>
          </w:p>
          <w:p w14:paraId="6921D727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29" w:type="dxa"/>
          </w:tcPr>
          <w:p w14:paraId="1A2BE068" w14:textId="77777777" w:rsidR="003553F2" w:rsidRDefault="00091C6C" w:rsidP="002903AC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Spring Classified Training</w:t>
            </w:r>
          </w:p>
          <w:p w14:paraId="5247DB8B" w14:textId="6DB355C0" w:rsidR="00091C6C" w:rsidRPr="00D62420" w:rsidRDefault="00091C6C" w:rsidP="002903AC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Great Staff Retreat</w:t>
            </w:r>
          </w:p>
        </w:tc>
        <w:tc>
          <w:tcPr>
            <w:tcW w:w="6386" w:type="dxa"/>
            <w:vAlign w:val="center"/>
          </w:tcPr>
          <w:p w14:paraId="1FB29A9E" w14:textId="77777777" w:rsidR="005C2D59" w:rsidRDefault="005C2D59" w:rsidP="005C2D59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POD Offerings for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Spring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2018 for</w:t>
            </w:r>
            <w:r w:rsidR="007F4183">
              <w:rPr>
                <w:rFonts w:ascii="Century Gothic" w:hAnsi="Century Gothic" w:cs="Arial"/>
                <w:bCs/>
                <w:iCs/>
                <w:sz w:val="20"/>
              </w:rPr>
              <w:t xml:space="preserve"> Clas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sified flyer was shared with.  Flyer lists some of the upcoming Leadership trainings.</w:t>
            </w:r>
          </w:p>
          <w:p w14:paraId="0EB655EB" w14:textId="77777777" w:rsidR="00562DCA" w:rsidRDefault="005C2D59" w:rsidP="005C2D59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HR is also offering several trainings for Classified: Performance Evaluations Process and Classification and Reclassification Procedures: Everything You Need to Know</w:t>
            </w:r>
          </w:p>
          <w:p w14:paraId="29BE3E50" w14:textId="37D48B56" w:rsidR="005C2D59" w:rsidRPr="00D91141" w:rsidRDefault="005C2D59" w:rsidP="005C2D59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Great Staff Retreat planning is going well, retreat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is scheduled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for May 16-18, 2018.  StrengthsFinder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will be offered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to the participants prior to going to the retreat.</w:t>
            </w:r>
          </w:p>
        </w:tc>
      </w:tr>
      <w:tr w:rsidR="00562DCA" w:rsidRPr="00E5205A" w14:paraId="7B7F8CD0" w14:textId="77777777" w:rsidTr="00F77902">
        <w:trPr>
          <w:jc w:val="center"/>
        </w:trPr>
        <w:tc>
          <w:tcPr>
            <w:tcW w:w="2516" w:type="dxa"/>
          </w:tcPr>
          <w:p w14:paraId="3F0B1EC0" w14:textId="1C195BA8" w:rsidR="00562DCA" w:rsidRPr="005879F2" w:rsidRDefault="00562DCA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FPDC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Report</w:t>
            </w:r>
          </w:p>
          <w:p w14:paraId="6E9DC3B3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14:paraId="5022370B" w14:textId="77777777" w:rsidR="00387B0B" w:rsidRDefault="00091C6C" w:rsidP="0089316D">
            <w:pPr>
              <w:pStyle w:val="BodyText2"/>
              <w:numPr>
                <w:ilvl w:val="0"/>
                <w:numId w:val="37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Restructuring</w:t>
            </w:r>
          </w:p>
          <w:p w14:paraId="66D1FDCF" w14:textId="77777777" w:rsidR="00091C6C" w:rsidRDefault="00091C6C" w:rsidP="0089316D">
            <w:pPr>
              <w:pStyle w:val="BodyText2"/>
              <w:numPr>
                <w:ilvl w:val="0"/>
                <w:numId w:val="37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Adjunct Faculty Orientation</w:t>
            </w:r>
          </w:p>
          <w:p w14:paraId="14A4B037" w14:textId="77777777" w:rsidR="00537291" w:rsidRDefault="00537291" w:rsidP="00537291">
            <w:pPr>
              <w:pStyle w:val="BodyText2"/>
              <w:rPr>
                <w:rFonts w:ascii="Century Gothic" w:hAnsi="Century Gothic"/>
                <w:szCs w:val="20"/>
              </w:rPr>
            </w:pPr>
          </w:p>
          <w:p w14:paraId="10930338" w14:textId="77777777" w:rsidR="00537291" w:rsidRDefault="00537291" w:rsidP="00537291">
            <w:pPr>
              <w:pStyle w:val="BodyText2"/>
              <w:rPr>
                <w:rFonts w:ascii="Century Gothic" w:hAnsi="Century Gothic"/>
                <w:szCs w:val="20"/>
              </w:rPr>
            </w:pPr>
          </w:p>
          <w:p w14:paraId="3569A43D" w14:textId="417069AE" w:rsidR="00537291" w:rsidRPr="00592FAF" w:rsidRDefault="00537291" w:rsidP="00537291">
            <w:pPr>
              <w:pStyle w:val="BodyText2"/>
              <w:rPr>
                <w:rFonts w:ascii="Century Gothic" w:hAnsi="Century Gothic"/>
                <w:szCs w:val="20"/>
              </w:rPr>
            </w:pPr>
          </w:p>
        </w:tc>
        <w:tc>
          <w:tcPr>
            <w:tcW w:w="6386" w:type="dxa"/>
            <w:vAlign w:val="center"/>
          </w:tcPr>
          <w:p w14:paraId="5CA2C48D" w14:textId="71DE9723" w:rsidR="00562DCA" w:rsidRDefault="00481134" w:rsidP="00481134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FPDC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is currently being restructured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on making the committee a council officially, which will now report to Academic Senate.  </w:t>
            </w:r>
            <w:r w:rsidR="00537291">
              <w:rPr>
                <w:rFonts w:ascii="Century Gothic" w:hAnsi="Century Gothic" w:cs="Arial"/>
                <w:bCs/>
                <w:iCs/>
                <w:sz w:val="20"/>
              </w:rPr>
              <w:t>The council will split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up into </w:t>
            </w:r>
            <w:proofErr w:type="spellStart"/>
            <w:r>
              <w:rPr>
                <w:rFonts w:ascii="Century Gothic" w:hAnsi="Century Gothic" w:cs="Arial"/>
                <w:bCs/>
                <w:iCs/>
                <w:sz w:val="20"/>
              </w:rPr>
              <w:t>sub committee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groups.</w:t>
            </w:r>
          </w:p>
          <w:p w14:paraId="30CE7587" w14:textId="72E8CA94" w:rsidR="00481134" w:rsidRPr="00481134" w:rsidRDefault="00481134" w:rsidP="00481134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All new fa</w:t>
            </w:r>
            <w:r w:rsidR="00537291">
              <w:rPr>
                <w:rFonts w:ascii="Century Gothic" w:hAnsi="Century Gothic" w:cs="Arial"/>
                <w:bCs/>
                <w:iCs/>
                <w:sz w:val="20"/>
              </w:rPr>
              <w:t>culty must attend a mandatory 3-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hour orientation training.</w:t>
            </w:r>
          </w:p>
        </w:tc>
      </w:tr>
      <w:tr w:rsidR="00562DCA" w:rsidRPr="00E5205A" w14:paraId="39EF07FE" w14:textId="77777777" w:rsidTr="00F77902">
        <w:trPr>
          <w:jc w:val="center"/>
        </w:trPr>
        <w:tc>
          <w:tcPr>
            <w:tcW w:w="2516" w:type="dxa"/>
          </w:tcPr>
          <w:p w14:paraId="45AFE8AD" w14:textId="4DE2A4E7" w:rsidR="00562DCA" w:rsidRPr="005879F2" w:rsidRDefault="00562DCA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 xml:space="preserve">PDC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Report</w:t>
            </w:r>
          </w:p>
          <w:p w14:paraId="724C3872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14:paraId="711E5FD4" w14:textId="5791174D" w:rsidR="003553F2" w:rsidRPr="003E5D81" w:rsidRDefault="00091C6C" w:rsidP="002903AC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Monthly Training</w:t>
            </w:r>
          </w:p>
        </w:tc>
        <w:tc>
          <w:tcPr>
            <w:tcW w:w="6386" w:type="dxa"/>
            <w:vAlign w:val="center"/>
          </w:tcPr>
          <w:p w14:paraId="5208D780" w14:textId="77777777" w:rsidR="00562DCA" w:rsidRDefault="00F77902" w:rsidP="00F7790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There is a follow-up training with </w:t>
            </w:r>
            <w:proofErr w:type="spellStart"/>
            <w:r>
              <w:rPr>
                <w:rFonts w:ascii="Century Gothic" w:hAnsi="Century Gothic" w:cs="Arial"/>
                <w:bCs/>
                <w:iCs/>
                <w:sz w:val="20"/>
              </w:rPr>
              <w:t>Sagatica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– this was the facilitator from the manager’s retreat held in January.</w:t>
            </w:r>
          </w:p>
          <w:p w14:paraId="354F2FF1" w14:textId="6A3388ED" w:rsidR="00F77902" w:rsidRPr="00F77902" w:rsidRDefault="00F77902" w:rsidP="00F7790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Manager’s monthly trainings have been booked through November 2018.</w:t>
            </w:r>
          </w:p>
        </w:tc>
      </w:tr>
      <w:tr w:rsidR="0089316D" w:rsidRPr="00E5205A" w14:paraId="73E27530" w14:textId="77777777" w:rsidTr="00F77902">
        <w:trPr>
          <w:jc w:val="center"/>
        </w:trPr>
        <w:tc>
          <w:tcPr>
            <w:tcW w:w="2516" w:type="dxa"/>
          </w:tcPr>
          <w:p w14:paraId="1E4C4919" w14:textId="77777777" w:rsidR="0089316D" w:rsidRDefault="0089316D" w:rsidP="0089316D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POD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 Report &amp; Business</w:t>
            </w:r>
          </w:p>
          <w:p w14:paraId="2CF96083" w14:textId="77777777" w:rsidR="0089316D" w:rsidRDefault="0089316D" w:rsidP="0089316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vAlign w:val="center"/>
          </w:tcPr>
          <w:p w14:paraId="6D0CFCDB" w14:textId="74CD8C0C" w:rsidR="00091C6C" w:rsidRDefault="00091C6C" w:rsidP="0089316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POD Loft</w:t>
            </w:r>
          </w:p>
          <w:p w14:paraId="3E331185" w14:textId="6D8404A5" w:rsidR="0089316D" w:rsidRDefault="005D6F74" w:rsidP="0089316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SanFACC</w:t>
            </w:r>
            <w:proofErr w:type="spellEnd"/>
            <w:r w:rsidR="00091C6C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 Taskforce</w:t>
            </w:r>
          </w:p>
          <w:p w14:paraId="7CB31603" w14:textId="4A99609B" w:rsidR="00091C6C" w:rsidRDefault="00091C6C" w:rsidP="0089316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HR Training Support (Classified, Mgrs., Faculty)</w:t>
            </w:r>
          </w:p>
          <w:p w14:paraId="791BF8F1" w14:textId="467963E1" w:rsidR="00091C6C" w:rsidRDefault="00091C6C" w:rsidP="0089316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Mental Health Gant PD</w:t>
            </w:r>
          </w:p>
          <w:p w14:paraId="3FB1A6C8" w14:textId="77777777" w:rsidR="00091C6C" w:rsidRDefault="00091C6C" w:rsidP="00091C6C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POD Database Application</w:t>
            </w:r>
          </w:p>
          <w:p w14:paraId="21DCB250" w14:textId="77777777" w:rsidR="00537291" w:rsidRDefault="00537291" w:rsidP="00537291">
            <w:p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  <w:p w14:paraId="75F844F3" w14:textId="504C8024" w:rsidR="00537291" w:rsidRPr="00537291" w:rsidRDefault="00537291" w:rsidP="00537291">
            <w:p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386" w:type="dxa"/>
            <w:vAlign w:val="center"/>
          </w:tcPr>
          <w:p w14:paraId="6A6B9126" w14:textId="77777777" w:rsidR="0089316D" w:rsidRDefault="00F77902" w:rsidP="00F7790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POD Loft renovations will begin in summer into the fall.  Facilities will be available for training pending renovations.</w:t>
            </w:r>
          </w:p>
          <w:p w14:paraId="0BC224F5" w14:textId="77777777" w:rsidR="007E0D24" w:rsidRDefault="007E0D24" w:rsidP="00F7790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proofErr w:type="spellStart"/>
            <w:r>
              <w:rPr>
                <w:rFonts w:ascii="Century Gothic" w:hAnsi="Century Gothic" w:cs="Arial"/>
                <w:bCs/>
                <w:iCs/>
                <w:sz w:val="20"/>
              </w:rPr>
              <w:t>SanFACC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taskforce (mentoring program): PDC will be the group to review applications.  Will do the review on-line for the 2018-19 application process.</w:t>
            </w:r>
          </w:p>
          <w:p w14:paraId="1CCC09BA" w14:textId="77777777" w:rsidR="00204E0F" w:rsidRDefault="007E0D24" w:rsidP="00204E0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204E0F">
              <w:rPr>
                <w:rFonts w:ascii="Century Gothic" w:hAnsi="Century Gothic" w:cs="Arial"/>
                <w:bCs/>
                <w:iCs/>
                <w:sz w:val="20"/>
              </w:rPr>
              <w:t xml:space="preserve">Lianne is working with Livier Martinez to come up with a plan to offer professional development in this area.  Will also be looking for specific areas/topics of interest.  All topics of </w:t>
            </w:r>
            <w:r w:rsidRPr="00204E0F">
              <w:rPr>
                <w:rFonts w:ascii="Century Gothic" w:hAnsi="Century Gothic" w:cs="Arial"/>
                <w:bCs/>
                <w:iCs/>
                <w:sz w:val="20"/>
              </w:rPr>
              <w:lastRenderedPageBreak/>
              <w:t xml:space="preserve">interest will be shared with </w:t>
            </w:r>
            <w:proofErr w:type="gramStart"/>
            <w:r w:rsidRPr="00204E0F">
              <w:rPr>
                <w:rFonts w:ascii="Century Gothic" w:hAnsi="Century Gothic" w:cs="Arial"/>
                <w:bCs/>
                <w:iCs/>
                <w:sz w:val="20"/>
              </w:rPr>
              <w:t>PDC,</w:t>
            </w:r>
            <w:proofErr w:type="gramEnd"/>
            <w:r w:rsidRPr="00204E0F">
              <w:rPr>
                <w:rFonts w:ascii="Century Gothic" w:hAnsi="Century Gothic" w:cs="Arial"/>
                <w:bCs/>
                <w:iCs/>
                <w:sz w:val="20"/>
              </w:rPr>
              <w:t xml:space="preserve"> Livier Martinez will identify those areas.</w:t>
            </w:r>
          </w:p>
          <w:p w14:paraId="507A036E" w14:textId="1A8815BB" w:rsidR="00204E0F" w:rsidRPr="00204E0F" w:rsidRDefault="00204E0F" w:rsidP="00983B08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</w:t>
            </w:r>
            <w:r w:rsidR="00983B08">
              <w:rPr>
                <w:rFonts w:ascii="Century Gothic" w:hAnsi="Century Gothic" w:cs="Arial"/>
                <w:bCs/>
                <w:iCs/>
                <w:sz w:val="20"/>
              </w:rPr>
              <w:t>DC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was proposed to meet with Cornerstone to look at structure for new Database application</w:t>
            </w:r>
            <w:r w:rsidR="00983B08">
              <w:rPr>
                <w:rFonts w:ascii="Century Gothic" w:hAnsi="Century Gothic" w:cs="Arial"/>
                <w:bCs/>
                <w:iCs/>
                <w:sz w:val="20"/>
              </w:rPr>
              <w:t xml:space="preserve"> to take part in a meeting along with other members from other areas such </w:t>
            </w:r>
            <w:proofErr w:type="gramStart"/>
            <w:r w:rsidR="00983B08">
              <w:rPr>
                <w:rFonts w:ascii="Century Gothic" w:hAnsi="Century Gothic" w:cs="Arial"/>
                <w:bCs/>
                <w:iCs/>
                <w:sz w:val="20"/>
              </w:rPr>
              <w:t>as:</w:t>
            </w:r>
            <w:proofErr w:type="gramEnd"/>
            <w:r w:rsidR="00983B08">
              <w:rPr>
                <w:rFonts w:ascii="Century Gothic" w:hAnsi="Century Gothic" w:cs="Arial"/>
                <w:bCs/>
                <w:iCs/>
                <w:sz w:val="20"/>
              </w:rPr>
              <w:t xml:space="preserve"> IT and Human Resources.</w:t>
            </w:r>
          </w:p>
        </w:tc>
      </w:tr>
      <w:tr w:rsidR="0089316D" w:rsidRPr="00E5205A" w14:paraId="707A8FD8" w14:textId="77777777" w:rsidTr="00F77902">
        <w:trPr>
          <w:jc w:val="center"/>
        </w:trPr>
        <w:tc>
          <w:tcPr>
            <w:tcW w:w="2516" w:type="dxa"/>
          </w:tcPr>
          <w:p w14:paraId="6D95645C" w14:textId="7714EA2E" w:rsidR="0089316D" w:rsidRPr="002F0597" w:rsidRDefault="0089316D" w:rsidP="0089316D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lastRenderedPageBreak/>
              <w:t>Conference and Travel</w:t>
            </w:r>
          </w:p>
        </w:tc>
        <w:tc>
          <w:tcPr>
            <w:tcW w:w="5129" w:type="dxa"/>
          </w:tcPr>
          <w:p w14:paraId="7868DAFF" w14:textId="77777777" w:rsidR="0089316D" w:rsidRDefault="0089316D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Budget update</w:t>
            </w:r>
          </w:p>
          <w:p w14:paraId="1738165C" w14:textId="61F2EDAA" w:rsidR="0089316D" w:rsidRPr="00091C6C" w:rsidRDefault="0089316D" w:rsidP="00091C6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C&amp;T review</w:t>
            </w:r>
          </w:p>
        </w:tc>
        <w:tc>
          <w:tcPr>
            <w:tcW w:w="6386" w:type="dxa"/>
            <w:vAlign w:val="center"/>
          </w:tcPr>
          <w:p w14:paraId="4AB0BEEA" w14:textId="1BDBCE66" w:rsidR="0089316D" w:rsidRDefault="005216DA" w:rsidP="000D149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POD C&amp;T funding has been exhausted for all groups: managers, classified and faculty for 2017-18.</w:t>
            </w:r>
          </w:p>
          <w:p w14:paraId="5DBE817D" w14:textId="7C674816" w:rsidR="005216DA" w:rsidRPr="000D1497" w:rsidRDefault="005216DA" w:rsidP="000D149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C&amp;T request for Gene Ano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was denied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by PDC, does not meet criteria.</w:t>
            </w:r>
          </w:p>
        </w:tc>
      </w:tr>
      <w:tr w:rsidR="003F7EC6" w:rsidRPr="00E5205A" w14:paraId="5F15EEE6" w14:textId="77777777" w:rsidTr="00F77902">
        <w:trPr>
          <w:jc w:val="center"/>
        </w:trPr>
        <w:tc>
          <w:tcPr>
            <w:tcW w:w="2516" w:type="dxa"/>
          </w:tcPr>
          <w:p w14:paraId="1E87C012" w14:textId="7EECE527" w:rsidR="003F7EC6" w:rsidRPr="003F7EC6" w:rsidRDefault="003F7EC6" w:rsidP="0089316D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 w:rsidRPr="003F7EC6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Professional Development Plan</w:t>
            </w:r>
          </w:p>
        </w:tc>
        <w:tc>
          <w:tcPr>
            <w:tcW w:w="5129" w:type="dxa"/>
          </w:tcPr>
          <w:p w14:paraId="0EF43AE4" w14:textId="77777777" w:rsidR="003F7EC6" w:rsidRDefault="00091C6C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Legal Updates</w:t>
            </w:r>
          </w:p>
          <w:p w14:paraId="7025A4A7" w14:textId="0AD09E09" w:rsidR="00091C6C" w:rsidRDefault="00091C6C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Sample Plan</w:t>
            </w:r>
          </w:p>
          <w:p w14:paraId="58E03899" w14:textId="2A143EBF" w:rsidR="00091C6C" w:rsidRDefault="00091C6C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Plan</w:t>
            </w:r>
          </w:p>
        </w:tc>
        <w:tc>
          <w:tcPr>
            <w:tcW w:w="6386" w:type="dxa"/>
            <w:vAlign w:val="center"/>
          </w:tcPr>
          <w:p w14:paraId="2CE8190E" w14:textId="2CB6854B" w:rsidR="003F7EC6" w:rsidRPr="00285FDB" w:rsidRDefault="00D63161" w:rsidP="00D6316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PDC will bring back to May meeting to look at.  Will need input from MPDC, FPDC and possibly Student Services.</w:t>
            </w:r>
          </w:p>
        </w:tc>
      </w:tr>
      <w:tr w:rsidR="0089316D" w:rsidRPr="00E5205A" w14:paraId="72A75706" w14:textId="77777777" w:rsidTr="00F77902">
        <w:trPr>
          <w:jc w:val="center"/>
        </w:trPr>
        <w:tc>
          <w:tcPr>
            <w:tcW w:w="2516" w:type="dxa"/>
          </w:tcPr>
          <w:p w14:paraId="2C79A909" w14:textId="63CA8F2D" w:rsidR="0089316D" w:rsidRDefault="00091C6C" w:rsidP="0089316D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BP Review</w:t>
            </w:r>
          </w:p>
        </w:tc>
        <w:tc>
          <w:tcPr>
            <w:tcW w:w="5129" w:type="dxa"/>
          </w:tcPr>
          <w:p w14:paraId="525692B7" w14:textId="0F0BC7F4" w:rsidR="0089316D" w:rsidRDefault="0089316D" w:rsidP="0089316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386" w:type="dxa"/>
            <w:vAlign w:val="center"/>
          </w:tcPr>
          <w:p w14:paraId="5E475C28" w14:textId="3962A1D1" w:rsidR="0089316D" w:rsidRPr="00496D87" w:rsidRDefault="000D1497" w:rsidP="0089316D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PDC will bring back BP review in May to look at, as well as a potential AP.</w:t>
            </w:r>
          </w:p>
        </w:tc>
      </w:tr>
      <w:tr w:rsidR="003F7EC6" w:rsidRPr="00E5205A" w14:paraId="18D16A1F" w14:textId="77777777" w:rsidTr="00F77902">
        <w:trPr>
          <w:trHeight w:val="440"/>
          <w:jc w:val="center"/>
        </w:trPr>
        <w:tc>
          <w:tcPr>
            <w:tcW w:w="2516" w:type="dxa"/>
          </w:tcPr>
          <w:p w14:paraId="6820A06A" w14:textId="55DC31BA" w:rsidR="003F7EC6" w:rsidRDefault="003F7EC6" w:rsidP="003F7EC6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Other Related Business and Reports</w:t>
            </w:r>
          </w:p>
        </w:tc>
        <w:tc>
          <w:tcPr>
            <w:tcW w:w="5129" w:type="dxa"/>
          </w:tcPr>
          <w:p w14:paraId="7B6CA294" w14:textId="2E9A6858" w:rsidR="003F7EC6" w:rsidRDefault="008700C1" w:rsidP="003F7EC6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Accreditation Standards and Evidence</w:t>
            </w:r>
          </w:p>
          <w:p w14:paraId="74A1BE8C" w14:textId="450EFA79" w:rsidR="005E0EB4" w:rsidRDefault="005E0EB4" w:rsidP="003F7EC6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Accessibility</w:t>
            </w:r>
          </w:p>
          <w:p w14:paraId="46B6E710" w14:textId="1FD6083D" w:rsidR="003F7EC6" w:rsidRPr="00562DCA" w:rsidRDefault="003F7EC6" w:rsidP="00091C6C">
            <w:pPr>
              <w:pStyle w:val="BodyText2"/>
              <w:ind w:left="360"/>
              <w:rPr>
                <w:rFonts w:ascii="Century Gothic" w:hAnsi="Century Gothic"/>
                <w:bCs/>
                <w:iCs/>
                <w:szCs w:val="20"/>
              </w:rPr>
            </w:pPr>
          </w:p>
        </w:tc>
        <w:tc>
          <w:tcPr>
            <w:tcW w:w="6386" w:type="dxa"/>
            <w:vAlign w:val="center"/>
          </w:tcPr>
          <w:p w14:paraId="078FE1BE" w14:textId="77777777" w:rsidR="000D1497" w:rsidRDefault="000D1497" w:rsidP="005E0EB4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Accreditation Steering Committee has identified PDC as doing work related to the following accreditation themes: III.A Human Resources – Provides opportunities for continued professional development.  </w:t>
            </w:r>
            <w:r w:rsidRPr="000D1497">
              <w:rPr>
                <w:rFonts w:ascii="Century Gothic" w:hAnsi="Century Gothic"/>
                <w:i/>
              </w:rPr>
              <w:t>In an effort to keep current with gathering evidence for accreditation, we request that you identify in your meeting minutes areas of discussion that align with the above themes.</w:t>
            </w:r>
            <w:r w:rsidR="005E0EB4">
              <w:rPr>
                <w:rFonts w:ascii="Century Gothic" w:hAnsi="Century Gothic"/>
                <w:i/>
              </w:rPr>
              <w:t xml:space="preserve">  </w:t>
            </w:r>
            <w:r>
              <w:rPr>
                <w:rFonts w:ascii="Century Gothic" w:hAnsi="Century Gothic"/>
              </w:rPr>
              <w:t xml:space="preserve">To keep current with gathering evidence for accreditation, PDC should identify in meeting minutes any areas that align with III.A Human Resources and indicate the themes by number in the Action/Outcome section of the </w:t>
            </w:r>
            <w:proofErr w:type="gramStart"/>
            <w:r>
              <w:rPr>
                <w:rFonts w:ascii="Century Gothic" w:hAnsi="Century Gothic"/>
              </w:rPr>
              <w:t>minutes</w:t>
            </w:r>
            <w:proofErr w:type="gramEnd"/>
            <w:r>
              <w:rPr>
                <w:rFonts w:ascii="Century Gothic" w:hAnsi="Century Gothic"/>
              </w:rPr>
              <w:t xml:space="preserve"> template.</w:t>
            </w:r>
          </w:p>
          <w:p w14:paraId="698CA808" w14:textId="77777777" w:rsidR="005E0EB4" w:rsidRDefault="00DD6922" w:rsidP="005E0EB4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Clarity </w:t>
            </w:r>
            <w:proofErr w:type="gramStart"/>
            <w:r>
              <w:rPr>
                <w:rFonts w:ascii="Century Gothic" w:hAnsi="Century Gothic"/>
              </w:rPr>
              <w:t>is needed</w:t>
            </w:r>
            <w:proofErr w:type="gramEnd"/>
            <w:r>
              <w:rPr>
                <w:rFonts w:ascii="Century Gothic" w:hAnsi="Century Gothic"/>
              </w:rPr>
              <w:t xml:space="preserve"> on policy for accessibility documents for faculty, exact language so that POD can make sure training is in compliance</w:t>
            </w:r>
            <w:r w:rsidR="006A2F5A">
              <w:rPr>
                <w:rFonts w:ascii="Century Gothic" w:hAnsi="Century Gothic"/>
              </w:rPr>
              <w:t>.</w:t>
            </w:r>
          </w:p>
          <w:p w14:paraId="32C4EA53" w14:textId="02064B3A" w:rsidR="006A2F5A" w:rsidRDefault="002E2E1A" w:rsidP="005E0EB4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Lianne</w:t>
            </w:r>
            <w:r w:rsidR="006A2F5A">
              <w:rPr>
                <w:rFonts w:ascii="Century Gothic" w:hAnsi="Century Gothic"/>
              </w:rPr>
              <w:t xml:space="preserve"> will follow up </w:t>
            </w:r>
            <w:r>
              <w:rPr>
                <w:rFonts w:ascii="Century Gothic" w:hAnsi="Century Gothic"/>
              </w:rPr>
              <w:t>with Eric Turner on potential options for resources for his team to provide</w:t>
            </w:r>
            <w:r w:rsidR="00C715AC">
              <w:rPr>
                <w:rFonts w:ascii="Century Gothic" w:hAnsi="Century Gothic"/>
              </w:rPr>
              <w:t xml:space="preserve"> support</w:t>
            </w:r>
            <w:r>
              <w:rPr>
                <w:rFonts w:ascii="Century Gothic" w:hAnsi="Century Gothic"/>
              </w:rPr>
              <w:t xml:space="preserve">. </w:t>
            </w:r>
            <w:r w:rsidR="00C715AC">
              <w:rPr>
                <w:rFonts w:ascii="Century Gothic" w:hAnsi="Century Gothic"/>
              </w:rPr>
              <w:t xml:space="preserve">Accessibility guidelines and help that people can have access </w:t>
            </w:r>
            <w:proofErr w:type="gramStart"/>
            <w:r w:rsidR="00C715AC">
              <w:rPr>
                <w:rFonts w:ascii="Century Gothic" w:hAnsi="Century Gothic"/>
              </w:rPr>
              <w:t>to</w:t>
            </w:r>
            <w:proofErr w:type="gramEnd"/>
            <w:r w:rsidR="00C715AC">
              <w:rPr>
                <w:rFonts w:ascii="Century Gothic" w:hAnsi="Century Gothic"/>
              </w:rPr>
              <w:t>.</w:t>
            </w:r>
          </w:p>
          <w:p w14:paraId="71CB2182" w14:textId="43691E87" w:rsidR="00C715AC" w:rsidRPr="000D1497" w:rsidRDefault="00C715AC" w:rsidP="00C715AC">
            <w:pPr>
              <w:pStyle w:val="BodyText2"/>
              <w:ind w:left="360"/>
              <w:rPr>
                <w:rFonts w:ascii="Century Gothic" w:hAnsi="Century Gothic"/>
              </w:rPr>
            </w:pPr>
          </w:p>
        </w:tc>
      </w:tr>
    </w:tbl>
    <w:p w14:paraId="289ABECC" w14:textId="6CA82964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698F98AB" w:rsidR="00B17634" w:rsidRPr="00FB0A9C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157E73">
        <w:rPr>
          <w:rFonts w:ascii="Century Gothic" w:hAnsi="Century Gothic" w:cs="Arial"/>
          <w:sz w:val="22"/>
          <w:szCs w:val="22"/>
        </w:rPr>
        <w:t>May 3</w:t>
      </w:r>
      <w:r w:rsidR="00AC5A91">
        <w:rPr>
          <w:rFonts w:ascii="Century Gothic" w:hAnsi="Century Gothic" w:cs="Arial"/>
          <w:sz w:val="22"/>
          <w:szCs w:val="22"/>
        </w:rPr>
        <w:t>, 2018</w:t>
      </w:r>
      <w:r w:rsidR="0009435D">
        <w:rPr>
          <w:rFonts w:ascii="Century Gothic" w:hAnsi="Century Gothic" w:cs="Arial"/>
          <w:sz w:val="22"/>
          <w:szCs w:val="22"/>
        </w:rPr>
        <w:t xml:space="preserve">, </w:t>
      </w:r>
      <w:r w:rsidR="000202BD">
        <w:rPr>
          <w:rFonts w:ascii="Century Gothic" w:hAnsi="Century Gothic" w:cs="Arial"/>
          <w:sz w:val="22"/>
          <w:szCs w:val="22"/>
        </w:rPr>
        <w:t>1</w:t>
      </w:r>
      <w:r w:rsidR="0009435D">
        <w:rPr>
          <w:rFonts w:ascii="Century Gothic" w:hAnsi="Century Gothic" w:cs="Arial"/>
          <w:sz w:val="22"/>
          <w:szCs w:val="22"/>
        </w:rPr>
        <w:t>:</w:t>
      </w:r>
      <w:r w:rsidR="000202BD">
        <w:rPr>
          <w:rFonts w:ascii="Century Gothic" w:hAnsi="Century Gothic" w:cs="Arial"/>
          <w:sz w:val="22"/>
          <w:szCs w:val="22"/>
        </w:rPr>
        <w:t>3</w:t>
      </w:r>
      <w:r w:rsidR="0009435D">
        <w:rPr>
          <w:rFonts w:ascii="Century Gothic" w:hAnsi="Century Gothic" w:cs="Arial"/>
          <w:sz w:val="22"/>
          <w:szCs w:val="22"/>
        </w:rPr>
        <w:t xml:space="preserve">0 – </w:t>
      </w:r>
      <w:r w:rsidR="000202BD">
        <w:rPr>
          <w:rFonts w:ascii="Century Gothic" w:hAnsi="Century Gothic" w:cs="Arial"/>
          <w:sz w:val="22"/>
          <w:szCs w:val="22"/>
        </w:rPr>
        <w:t>3</w:t>
      </w:r>
      <w:r w:rsidR="0009435D">
        <w:rPr>
          <w:rFonts w:ascii="Century Gothic" w:hAnsi="Century Gothic" w:cs="Arial"/>
          <w:sz w:val="22"/>
          <w:szCs w:val="22"/>
        </w:rPr>
        <w:t>:</w:t>
      </w:r>
      <w:r w:rsidR="000202BD">
        <w:rPr>
          <w:rFonts w:ascii="Century Gothic" w:hAnsi="Century Gothic" w:cs="Arial"/>
          <w:sz w:val="22"/>
          <w:szCs w:val="22"/>
        </w:rPr>
        <w:t>15</w:t>
      </w:r>
      <w:r w:rsidR="0009435D">
        <w:rPr>
          <w:rFonts w:ascii="Century Gothic" w:hAnsi="Century Gothic" w:cs="Arial"/>
          <w:sz w:val="22"/>
          <w:szCs w:val="22"/>
        </w:rPr>
        <w:t xml:space="preserve"> PM</w:t>
      </w:r>
    </w:p>
    <w:sectPr w:rsidR="00B17634" w:rsidRPr="00FB0A9C" w:rsidSect="00F42BD0">
      <w:headerReference w:type="default" r:id="rId8"/>
      <w:footerReference w:type="default" r:id="rId9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64419" w14:textId="77777777" w:rsidR="00D53BC4" w:rsidRDefault="00D53BC4">
      <w:r>
        <w:separator/>
      </w:r>
    </w:p>
  </w:endnote>
  <w:endnote w:type="continuationSeparator" w:id="0">
    <w:p w14:paraId="018183CC" w14:textId="77777777" w:rsidR="00D53BC4" w:rsidRDefault="00D5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5F37393E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9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81E39" w14:textId="77777777" w:rsidR="00D53BC4" w:rsidRDefault="00D53BC4">
      <w:r>
        <w:separator/>
      </w:r>
    </w:p>
  </w:footnote>
  <w:footnote w:type="continuationSeparator" w:id="0">
    <w:p w14:paraId="626BDF28" w14:textId="77777777" w:rsidR="00D53BC4" w:rsidRDefault="00D5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5028C2C5" w:rsidR="00442C3C" w:rsidRDefault="00442C3C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</w:p>
  <w:p w14:paraId="732C5C80" w14:textId="3C582504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 xml:space="preserve">Thursday, </w:t>
    </w:r>
    <w:r w:rsidR="00157E73">
      <w:rPr>
        <w:rFonts w:ascii="Century Gothic" w:hAnsi="Century Gothic"/>
        <w:sz w:val="27"/>
        <w:szCs w:val="27"/>
      </w:rPr>
      <w:t>April 19</w:t>
    </w:r>
    <w:r>
      <w:rPr>
        <w:rFonts w:ascii="Century Gothic" w:hAnsi="Century Gothic"/>
        <w:sz w:val="27"/>
        <w:szCs w:val="27"/>
      </w:rPr>
      <w:t>, 201</w:t>
    </w:r>
    <w:r w:rsidR="00C87B8D">
      <w:rPr>
        <w:rFonts w:ascii="Century Gothic" w:hAnsi="Century Gothic"/>
        <w:sz w:val="27"/>
        <w:szCs w:val="27"/>
      </w:rPr>
      <w:t>8</w:t>
    </w:r>
  </w:p>
  <w:p w14:paraId="07E58AAC" w14:textId="17EFB9ED" w:rsidR="00442C3C" w:rsidRDefault="00E64BB8" w:rsidP="00E64BB8">
    <w:pPr>
      <w:pStyle w:val="Header"/>
      <w:tabs>
        <w:tab w:val="left" w:pos="945"/>
        <w:tab w:val="left" w:pos="2835"/>
        <w:tab w:val="center" w:pos="7200"/>
      </w:tabs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 w:rsidR="00442C3C">
      <w:rPr>
        <w:rFonts w:ascii="Century Gothic" w:hAnsi="Century Gothic"/>
        <w:sz w:val="27"/>
        <w:szCs w:val="27"/>
      </w:rPr>
      <w:t>1:30 to 3:15 pm</w:t>
    </w:r>
  </w:p>
  <w:p w14:paraId="0C0598D1" w14:textId="01267072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Bldg. 6, Rm. 144</w:t>
    </w:r>
  </w:p>
  <w:p w14:paraId="7D5D3F9C" w14:textId="7D8642DB" w:rsidR="00442C3C" w:rsidRPr="00F42BD0" w:rsidRDefault="00D51FF9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A32C5B6C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3CD1"/>
    <w:multiLevelType w:val="hybridMultilevel"/>
    <w:tmpl w:val="F8E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41F5"/>
    <w:multiLevelType w:val="hybridMultilevel"/>
    <w:tmpl w:val="97704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0087"/>
    <w:multiLevelType w:val="hybridMultilevel"/>
    <w:tmpl w:val="A4D4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7B72CF"/>
    <w:multiLevelType w:val="hybridMultilevel"/>
    <w:tmpl w:val="787A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27814"/>
    <w:multiLevelType w:val="hybridMultilevel"/>
    <w:tmpl w:val="0608E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A670A"/>
    <w:multiLevelType w:val="hybridMultilevel"/>
    <w:tmpl w:val="897A9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9"/>
  </w:num>
  <w:num w:numId="4">
    <w:abstractNumId w:val="9"/>
  </w:num>
  <w:num w:numId="5">
    <w:abstractNumId w:val="4"/>
  </w:num>
  <w:num w:numId="6">
    <w:abstractNumId w:val="26"/>
  </w:num>
  <w:num w:numId="7">
    <w:abstractNumId w:val="23"/>
  </w:num>
  <w:num w:numId="8">
    <w:abstractNumId w:val="36"/>
  </w:num>
  <w:num w:numId="9">
    <w:abstractNumId w:val="13"/>
  </w:num>
  <w:num w:numId="10">
    <w:abstractNumId w:val="8"/>
  </w:num>
  <w:num w:numId="11">
    <w:abstractNumId w:val="31"/>
  </w:num>
  <w:num w:numId="12">
    <w:abstractNumId w:val="32"/>
  </w:num>
  <w:num w:numId="13">
    <w:abstractNumId w:val="14"/>
  </w:num>
  <w:num w:numId="14">
    <w:abstractNumId w:val="2"/>
  </w:num>
  <w:num w:numId="15">
    <w:abstractNumId w:val="22"/>
  </w:num>
  <w:num w:numId="16">
    <w:abstractNumId w:val="24"/>
  </w:num>
  <w:num w:numId="17">
    <w:abstractNumId w:val="20"/>
  </w:num>
  <w:num w:numId="18">
    <w:abstractNumId w:val="6"/>
  </w:num>
  <w:num w:numId="19">
    <w:abstractNumId w:val="30"/>
  </w:num>
  <w:num w:numId="20">
    <w:abstractNumId w:val="27"/>
  </w:num>
  <w:num w:numId="21">
    <w:abstractNumId w:val="3"/>
  </w:num>
  <w:num w:numId="22">
    <w:abstractNumId w:val="7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0"/>
  </w:num>
  <w:num w:numId="28">
    <w:abstractNumId w:val="35"/>
  </w:num>
  <w:num w:numId="29">
    <w:abstractNumId w:val="17"/>
  </w:num>
  <w:num w:numId="30">
    <w:abstractNumId w:val="33"/>
  </w:num>
  <w:num w:numId="31">
    <w:abstractNumId w:val="19"/>
  </w:num>
  <w:num w:numId="32">
    <w:abstractNumId w:val="1"/>
  </w:num>
  <w:num w:numId="33">
    <w:abstractNumId w:val="34"/>
  </w:num>
  <w:num w:numId="34">
    <w:abstractNumId w:val="28"/>
  </w:num>
  <w:num w:numId="35">
    <w:abstractNumId w:val="25"/>
  </w:num>
  <w:num w:numId="36">
    <w:abstractNumId w:val="1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36B"/>
    <w:rsid w:val="000202BD"/>
    <w:rsid w:val="00022724"/>
    <w:rsid w:val="00023336"/>
    <w:rsid w:val="00023B23"/>
    <w:rsid w:val="00024CAD"/>
    <w:rsid w:val="000257AC"/>
    <w:rsid w:val="0002622A"/>
    <w:rsid w:val="00031AAB"/>
    <w:rsid w:val="000372C1"/>
    <w:rsid w:val="000418DA"/>
    <w:rsid w:val="00045F00"/>
    <w:rsid w:val="0005082E"/>
    <w:rsid w:val="00052D44"/>
    <w:rsid w:val="00072E23"/>
    <w:rsid w:val="00091C6C"/>
    <w:rsid w:val="0009435D"/>
    <w:rsid w:val="000A37FE"/>
    <w:rsid w:val="000A3B5F"/>
    <w:rsid w:val="000C550D"/>
    <w:rsid w:val="000C6908"/>
    <w:rsid w:val="000D0C41"/>
    <w:rsid w:val="000D1497"/>
    <w:rsid w:val="000D7CE8"/>
    <w:rsid w:val="000E5F3A"/>
    <w:rsid w:val="000E74DA"/>
    <w:rsid w:val="00103457"/>
    <w:rsid w:val="00103AFE"/>
    <w:rsid w:val="00103D73"/>
    <w:rsid w:val="001071FF"/>
    <w:rsid w:val="00110E2B"/>
    <w:rsid w:val="00113187"/>
    <w:rsid w:val="0011332A"/>
    <w:rsid w:val="0011550B"/>
    <w:rsid w:val="00121BA0"/>
    <w:rsid w:val="001241E9"/>
    <w:rsid w:val="00135B01"/>
    <w:rsid w:val="001378D8"/>
    <w:rsid w:val="00141FBC"/>
    <w:rsid w:val="001469C0"/>
    <w:rsid w:val="00146D83"/>
    <w:rsid w:val="00146EA7"/>
    <w:rsid w:val="00150502"/>
    <w:rsid w:val="00152BCA"/>
    <w:rsid w:val="001536EF"/>
    <w:rsid w:val="00154297"/>
    <w:rsid w:val="00157E73"/>
    <w:rsid w:val="001616B5"/>
    <w:rsid w:val="00176AE4"/>
    <w:rsid w:val="00183A52"/>
    <w:rsid w:val="00187911"/>
    <w:rsid w:val="00194B1D"/>
    <w:rsid w:val="001956EA"/>
    <w:rsid w:val="001964F1"/>
    <w:rsid w:val="001A0991"/>
    <w:rsid w:val="001A4F7B"/>
    <w:rsid w:val="001A5853"/>
    <w:rsid w:val="001A6129"/>
    <w:rsid w:val="001A69D1"/>
    <w:rsid w:val="001B2F74"/>
    <w:rsid w:val="001C0A86"/>
    <w:rsid w:val="001C4881"/>
    <w:rsid w:val="001D1C5A"/>
    <w:rsid w:val="001D3562"/>
    <w:rsid w:val="001E07D6"/>
    <w:rsid w:val="001E4F35"/>
    <w:rsid w:val="001F3B92"/>
    <w:rsid w:val="001F510D"/>
    <w:rsid w:val="0020393F"/>
    <w:rsid w:val="00204E0F"/>
    <w:rsid w:val="0021296E"/>
    <w:rsid w:val="0022460B"/>
    <w:rsid w:val="002404E0"/>
    <w:rsid w:val="00250645"/>
    <w:rsid w:val="00263CD0"/>
    <w:rsid w:val="00274ACC"/>
    <w:rsid w:val="00275591"/>
    <w:rsid w:val="002806E6"/>
    <w:rsid w:val="00281F2B"/>
    <w:rsid w:val="00285FDB"/>
    <w:rsid w:val="00287A12"/>
    <w:rsid w:val="002903AC"/>
    <w:rsid w:val="00294400"/>
    <w:rsid w:val="002A1774"/>
    <w:rsid w:val="002A717A"/>
    <w:rsid w:val="002B1B53"/>
    <w:rsid w:val="002B1CE8"/>
    <w:rsid w:val="002B347F"/>
    <w:rsid w:val="002B55C0"/>
    <w:rsid w:val="002B712C"/>
    <w:rsid w:val="002C179D"/>
    <w:rsid w:val="002D169D"/>
    <w:rsid w:val="002E2225"/>
    <w:rsid w:val="002E2E1A"/>
    <w:rsid w:val="002E517C"/>
    <w:rsid w:val="002E583E"/>
    <w:rsid w:val="002F0597"/>
    <w:rsid w:val="00303739"/>
    <w:rsid w:val="00305183"/>
    <w:rsid w:val="0030599A"/>
    <w:rsid w:val="0031235A"/>
    <w:rsid w:val="003134E5"/>
    <w:rsid w:val="00314607"/>
    <w:rsid w:val="003150C4"/>
    <w:rsid w:val="0032069E"/>
    <w:rsid w:val="003239D3"/>
    <w:rsid w:val="00337CF6"/>
    <w:rsid w:val="00340DCA"/>
    <w:rsid w:val="00340DD0"/>
    <w:rsid w:val="003553F2"/>
    <w:rsid w:val="003579A4"/>
    <w:rsid w:val="003640A4"/>
    <w:rsid w:val="00373028"/>
    <w:rsid w:val="00377ED8"/>
    <w:rsid w:val="003851F0"/>
    <w:rsid w:val="003864B5"/>
    <w:rsid w:val="00387B0B"/>
    <w:rsid w:val="003A4B97"/>
    <w:rsid w:val="003B1682"/>
    <w:rsid w:val="003C58E9"/>
    <w:rsid w:val="003D1E14"/>
    <w:rsid w:val="003D6333"/>
    <w:rsid w:val="003E0C8E"/>
    <w:rsid w:val="003E361F"/>
    <w:rsid w:val="003E5D81"/>
    <w:rsid w:val="003F7EC6"/>
    <w:rsid w:val="00406550"/>
    <w:rsid w:val="00427DFC"/>
    <w:rsid w:val="0043358A"/>
    <w:rsid w:val="00441EC5"/>
    <w:rsid w:val="00442C3C"/>
    <w:rsid w:val="00446698"/>
    <w:rsid w:val="004474C5"/>
    <w:rsid w:val="00447DE1"/>
    <w:rsid w:val="004603F7"/>
    <w:rsid w:val="00475FD6"/>
    <w:rsid w:val="00480C20"/>
    <w:rsid w:val="00481134"/>
    <w:rsid w:val="00485E29"/>
    <w:rsid w:val="0048716A"/>
    <w:rsid w:val="004943FE"/>
    <w:rsid w:val="00496D87"/>
    <w:rsid w:val="004A2F7D"/>
    <w:rsid w:val="004B7022"/>
    <w:rsid w:val="004C49C5"/>
    <w:rsid w:val="004D12B5"/>
    <w:rsid w:val="004D54CD"/>
    <w:rsid w:val="004E4280"/>
    <w:rsid w:val="004F2F5B"/>
    <w:rsid w:val="004F4847"/>
    <w:rsid w:val="004F6C07"/>
    <w:rsid w:val="004F717F"/>
    <w:rsid w:val="004F7463"/>
    <w:rsid w:val="004F7AC7"/>
    <w:rsid w:val="00501E4E"/>
    <w:rsid w:val="00505E2B"/>
    <w:rsid w:val="00511C83"/>
    <w:rsid w:val="0051228E"/>
    <w:rsid w:val="00514B82"/>
    <w:rsid w:val="00516BDB"/>
    <w:rsid w:val="005216DA"/>
    <w:rsid w:val="00522BC8"/>
    <w:rsid w:val="00537291"/>
    <w:rsid w:val="005408E3"/>
    <w:rsid w:val="00546D75"/>
    <w:rsid w:val="005529BE"/>
    <w:rsid w:val="00552EA0"/>
    <w:rsid w:val="00553238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D04"/>
    <w:rsid w:val="005B417A"/>
    <w:rsid w:val="005B7AB5"/>
    <w:rsid w:val="005C2D59"/>
    <w:rsid w:val="005C486A"/>
    <w:rsid w:val="005D58C9"/>
    <w:rsid w:val="005D6F74"/>
    <w:rsid w:val="005E0EB4"/>
    <w:rsid w:val="005F76DA"/>
    <w:rsid w:val="006032F6"/>
    <w:rsid w:val="00610816"/>
    <w:rsid w:val="006119CA"/>
    <w:rsid w:val="006126F1"/>
    <w:rsid w:val="006132C9"/>
    <w:rsid w:val="006164DC"/>
    <w:rsid w:val="00635464"/>
    <w:rsid w:val="00653062"/>
    <w:rsid w:val="00653CFA"/>
    <w:rsid w:val="0066218E"/>
    <w:rsid w:val="00664AF9"/>
    <w:rsid w:val="0067293C"/>
    <w:rsid w:val="00691B22"/>
    <w:rsid w:val="006A265E"/>
    <w:rsid w:val="006A2F5A"/>
    <w:rsid w:val="006A3506"/>
    <w:rsid w:val="006C15A4"/>
    <w:rsid w:val="006D4D84"/>
    <w:rsid w:val="006E3260"/>
    <w:rsid w:val="006E3791"/>
    <w:rsid w:val="006E46F5"/>
    <w:rsid w:val="006E76BB"/>
    <w:rsid w:val="006F747B"/>
    <w:rsid w:val="007077F2"/>
    <w:rsid w:val="007144F0"/>
    <w:rsid w:val="00716973"/>
    <w:rsid w:val="00725404"/>
    <w:rsid w:val="00726483"/>
    <w:rsid w:val="00733E3D"/>
    <w:rsid w:val="00742B42"/>
    <w:rsid w:val="00742FC4"/>
    <w:rsid w:val="0074347B"/>
    <w:rsid w:val="00751F06"/>
    <w:rsid w:val="0076079E"/>
    <w:rsid w:val="00764CD0"/>
    <w:rsid w:val="00777D0D"/>
    <w:rsid w:val="00787AB1"/>
    <w:rsid w:val="007A07D6"/>
    <w:rsid w:val="007A29D4"/>
    <w:rsid w:val="007A53EF"/>
    <w:rsid w:val="007A66B4"/>
    <w:rsid w:val="007A6854"/>
    <w:rsid w:val="007A73D9"/>
    <w:rsid w:val="007B2779"/>
    <w:rsid w:val="007B2BB6"/>
    <w:rsid w:val="007B51FF"/>
    <w:rsid w:val="007C14A8"/>
    <w:rsid w:val="007C1E83"/>
    <w:rsid w:val="007E0D24"/>
    <w:rsid w:val="007E3A20"/>
    <w:rsid w:val="007F0AB1"/>
    <w:rsid w:val="007F4183"/>
    <w:rsid w:val="00805029"/>
    <w:rsid w:val="00816543"/>
    <w:rsid w:val="00816F6F"/>
    <w:rsid w:val="008257FD"/>
    <w:rsid w:val="00827354"/>
    <w:rsid w:val="008336D3"/>
    <w:rsid w:val="00851063"/>
    <w:rsid w:val="00860963"/>
    <w:rsid w:val="008676BE"/>
    <w:rsid w:val="008700C1"/>
    <w:rsid w:val="0087279D"/>
    <w:rsid w:val="00876B15"/>
    <w:rsid w:val="008826DF"/>
    <w:rsid w:val="00882EE7"/>
    <w:rsid w:val="0088767C"/>
    <w:rsid w:val="00887B7A"/>
    <w:rsid w:val="008904DB"/>
    <w:rsid w:val="008919B4"/>
    <w:rsid w:val="0089316D"/>
    <w:rsid w:val="00897B59"/>
    <w:rsid w:val="008A5489"/>
    <w:rsid w:val="008B34B4"/>
    <w:rsid w:val="008B5EA8"/>
    <w:rsid w:val="008C1F17"/>
    <w:rsid w:val="008C4A95"/>
    <w:rsid w:val="008C7134"/>
    <w:rsid w:val="008D4BFC"/>
    <w:rsid w:val="008D7F94"/>
    <w:rsid w:val="008F0596"/>
    <w:rsid w:val="008F2148"/>
    <w:rsid w:val="00901FDA"/>
    <w:rsid w:val="00906047"/>
    <w:rsid w:val="00907A4F"/>
    <w:rsid w:val="00913142"/>
    <w:rsid w:val="00915042"/>
    <w:rsid w:val="00915916"/>
    <w:rsid w:val="00921A4F"/>
    <w:rsid w:val="009256D5"/>
    <w:rsid w:val="00930253"/>
    <w:rsid w:val="009324B9"/>
    <w:rsid w:val="00935A1C"/>
    <w:rsid w:val="00937082"/>
    <w:rsid w:val="00941676"/>
    <w:rsid w:val="009438DC"/>
    <w:rsid w:val="00945142"/>
    <w:rsid w:val="00947460"/>
    <w:rsid w:val="00957C6B"/>
    <w:rsid w:val="00964C8C"/>
    <w:rsid w:val="00967C06"/>
    <w:rsid w:val="0097121D"/>
    <w:rsid w:val="00971EB4"/>
    <w:rsid w:val="00972F5D"/>
    <w:rsid w:val="00980640"/>
    <w:rsid w:val="00983B08"/>
    <w:rsid w:val="009845E1"/>
    <w:rsid w:val="00984E09"/>
    <w:rsid w:val="00986E9D"/>
    <w:rsid w:val="009909BD"/>
    <w:rsid w:val="00995044"/>
    <w:rsid w:val="009A214F"/>
    <w:rsid w:val="009A59EF"/>
    <w:rsid w:val="009A6E8E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580C"/>
    <w:rsid w:val="00A02CF3"/>
    <w:rsid w:val="00A03A08"/>
    <w:rsid w:val="00A07109"/>
    <w:rsid w:val="00A072C6"/>
    <w:rsid w:val="00A15EE2"/>
    <w:rsid w:val="00A22B44"/>
    <w:rsid w:val="00A26952"/>
    <w:rsid w:val="00A32D48"/>
    <w:rsid w:val="00A33E09"/>
    <w:rsid w:val="00A41EBA"/>
    <w:rsid w:val="00A42A01"/>
    <w:rsid w:val="00A454C0"/>
    <w:rsid w:val="00A4663D"/>
    <w:rsid w:val="00A50379"/>
    <w:rsid w:val="00A50FFF"/>
    <w:rsid w:val="00A511BE"/>
    <w:rsid w:val="00A5141C"/>
    <w:rsid w:val="00A51739"/>
    <w:rsid w:val="00A57B96"/>
    <w:rsid w:val="00A62451"/>
    <w:rsid w:val="00A62C0C"/>
    <w:rsid w:val="00A7661A"/>
    <w:rsid w:val="00A76970"/>
    <w:rsid w:val="00A8013F"/>
    <w:rsid w:val="00A915B6"/>
    <w:rsid w:val="00A92B0D"/>
    <w:rsid w:val="00A93D9F"/>
    <w:rsid w:val="00A96DF8"/>
    <w:rsid w:val="00A97A20"/>
    <w:rsid w:val="00A97C36"/>
    <w:rsid w:val="00AA3B8D"/>
    <w:rsid w:val="00AA4363"/>
    <w:rsid w:val="00AA5C94"/>
    <w:rsid w:val="00AA74E7"/>
    <w:rsid w:val="00AB1BE7"/>
    <w:rsid w:val="00AB3164"/>
    <w:rsid w:val="00AC13C1"/>
    <w:rsid w:val="00AC455A"/>
    <w:rsid w:val="00AC5A91"/>
    <w:rsid w:val="00AC7F29"/>
    <w:rsid w:val="00AD0C86"/>
    <w:rsid w:val="00AD2358"/>
    <w:rsid w:val="00AD7949"/>
    <w:rsid w:val="00AE322F"/>
    <w:rsid w:val="00AE68E6"/>
    <w:rsid w:val="00AF0E12"/>
    <w:rsid w:val="00AF4EC4"/>
    <w:rsid w:val="00B00C04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5949"/>
    <w:rsid w:val="00B56DBB"/>
    <w:rsid w:val="00B571C1"/>
    <w:rsid w:val="00B572D1"/>
    <w:rsid w:val="00B577FB"/>
    <w:rsid w:val="00B63EBD"/>
    <w:rsid w:val="00B67342"/>
    <w:rsid w:val="00B72809"/>
    <w:rsid w:val="00B7571E"/>
    <w:rsid w:val="00B76E4F"/>
    <w:rsid w:val="00B84660"/>
    <w:rsid w:val="00B85DAA"/>
    <w:rsid w:val="00B85EF3"/>
    <w:rsid w:val="00B86A19"/>
    <w:rsid w:val="00B87AC5"/>
    <w:rsid w:val="00B90E5B"/>
    <w:rsid w:val="00B92335"/>
    <w:rsid w:val="00B97B31"/>
    <w:rsid w:val="00BA1862"/>
    <w:rsid w:val="00BA4C44"/>
    <w:rsid w:val="00BA76C2"/>
    <w:rsid w:val="00BB3746"/>
    <w:rsid w:val="00BC5A15"/>
    <w:rsid w:val="00BC7B46"/>
    <w:rsid w:val="00BD279C"/>
    <w:rsid w:val="00BD7D00"/>
    <w:rsid w:val="00BE3610"/>
    <w:rsid w:val="00BF161C"/>
    <w:rsid w:val="00BF1CD9"/>
    <w:rsid w:val="00BF3570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523E1"/>
    <w:rsid w:val="00C5560D"/>
    <w:rsid w:val="00C60498"/>
    <w:rsid w:val="00C622AA"/>
    <w:rsid w:val="00C715AC"/>
    <w:rsid w:val="00C731EF"/>
    <w:rsid w:val="00C84CC9"/>
    <w:rsid w:val="00C85E01"/>
    <w:rsid w:val="00C87B8D"/>
    <w:rsid w:val="00C92F2D"/>
    <w:rsid w:val="00C93F19"/>
    <w:rsid w:val="00C9457E"/>
    <w:rsid w:val="00C95D55"/>
    <w:rsid w:val="00CA6033"/>
    <w:rsid w:val="00CA63FD"/>
    <w:rsid w:val="00CB3C38"/>
    <w:rsid w:val="00CB5790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D03360"/>
    <w:rsid w:val="00D133F8"/>
    <w:rsid w:val="00D204CB"/>
    <w:rsid w:val="00D243C7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51FF9"/>
    <w:rsid w:val="00D53BC4"/>
    <w:rsid w:val="00D62420"/>
    <w:rsid w:val="00D63161"/>
    <w:rsid w:val="00D7411A"/>
    <w:rsid w:val="00D753AD"/>
    <w:rsid w:val="00D80FD3"/>
    <w:rsid w:val="00D823AD"/>
    <w:rsid w:val="00D91141"/>
    <w:rsid w:val="00D9145D"/>
    <w:rsid w:val="00D9354C"/>
    <w:rsid w:val="00DA0342"/>
    <w:rsid w:val="00DA2C19"/>
    <w:rsid w:val="00DA6CD3"/>
    <w:rsid w:val="00DA73AC"/>
    <w:rsid w:val="00DB236E"/>
    <w:rsid w:val="00DB37F5"/>
    <w:rsid w:val="00DB610A"/>
    <w:rsid w:val="00DB7BE2"/>
    <w:rsid w:val="00DC0FF5"/>
    <w:rsid w:val="00DC53FB"/>
    <w:rsid w:val="00DD0303"/>
    <w:rsid w:val="00DD049C"/>
    <w:rsid w:val="00DD0D77"/>
    <w:rsid w:val="00DD0F63"/>
    <w:rsid w:val="00DD20B7"/>
    <w:rsid w:val="00DD6922"/>
    <w:rsid w:val="00DE05EC"/>
    <w:rsid w:val="00DE1B3A"/>
    <w:rsid w:val="00DE602F"/>
    <w:rsid w:val="00DF176E"/>
    <w:rsid w:val="00DF25F9"/>
    <w:rsid w:val="00DF3E7B"/>
    <w:rsid w:val="00DF7673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5BE5"/>
    <w:rsid w:val="00E56AEC"/>
    <w:rsid w:val="00E60C15"/>
    <w:rsid w:val="00E61449"/>
    <w:rsid w:val="00E64BB8"/>
    <w:rsid w:val="00E728C1"/>
    <w:rsid w:val="00E750D2"/>
    <w:rsid w:val="00E76650"/>
    <w:rsid w:val="00E76B9B"/>
    <w:rsid w:val="00E94905"/>
    <w:rsid w:val="00EA6722"/>
    <w:rsid w:val="00EB15F7"/>
    <w:rsid w:val="00EB1DAF"/>
    <w:rsid w:val="00EB27EE"/>
    <w:rsid w:val="00EB4E2B"/>
    <w:rsid w:val="00EB6297"/>
    <w:rsid w:val="00EB6D95"/>
    <w:rsid w:val="00EC11FD"/>
    <w:rsid w:val="00EC5214"/>
    <w:rsid w:val="00EC652A"/>
    <w:rsid w:val="00EC727F"/>
    <w:rsid w:val="00ED5747"/>
    <w:rsid w:val="00EE1C7A"/>
    <w:rsid w:val="00EE28C6"/>
    <w:rsid w:val="00EE60CD"/>
    <w:rsid w:val="00EF1EF5"/>
    <w:rsid w:val="00F0030A"/>
    <w:rsid w:val="00F01129"/>
    <w:rsid w:val="00F04D65"/>
    <w:rsid w:val="00F05C00"/>
    <w:rsid w:val="00F0765E"/>
    <w:rsid w:val="00F07704"/>
    <w:rsid w:val="00F0789B"/>
    <w:rsid w:val="00F10DF9"/>
    <w:rsid w:val="00F17A96"/>
    <w:rsid w:val="00F23EEA"/>
    <w:rsid w:val="00F26ED4"/>
    <w:rsid w:val="00F2708C"/>
    <w:rsid w:val="00F3551B"/>
    <w:rsid w:val="00F41E08"/>
    <w:rsid w:val="00F42BD0"/>
    <w:rsid w:val="00F540A4"/>
    <w:rsid w:val="00F73500"/>
    <w:rsid w:val="00F75F00"/>
    <w:rsid w:val="00F763AC"/>
    <w:rsid w:val="00F77902"/>
    <w:rsid w:val="00F80DE3"/>
    <w:rsid w:val="00F90BAD"/>
    <w:rsid w:val="00F95934"/>
    <w:rsid w:val="00FA180B"/>
    <w:rsid w:val="00FA3063"/>
    <w:rsid w:val="00FA72DC"/>
    <w:rsid w:val="00FB0A9C"/>
    <w:rsid w:val="00FB3628"/>
    <w:rsid w:val="00FC1204"/>
    <w:rsid w:val="00FC51FC"/>
    <w:rsid w:val="00FC5D12"/>
    <w:rsid w:val="00FD0D9E"/>
    <w:rsid w:val="00FD5747"/>
    <w:rsid w:val="00FD749B"/>
    <w:rsid w:val="00FE0C3D"/>
    <w:rsid w:val="00FE2B91"/>
    <w:rsid w:val="00FF3DEA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23E4-1820-458F-9D0B-DC76D1DD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582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12</cp:revision>
  <cp:lastPrinted>2018-04-18T18:58:00Z</cp:lastPrinted>
  <dcterms:created xsi:type="dcterms:W3CDTF">2018-04-20T15:45:00Z</dcterms:created>
  <dcterms:modified xsi:type="dcterms:W3CDTF">2019-03-08T23:20:00Z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