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BFCC" w14:textId="77777777" w:rsidR="007B2BB6" w:rsidRPr="00742FC4" w:rsidRDefault="007B2BB6" w:rsidP="00B56DBB">
      <w:pPr>
        <w:ind w:left="-360"/>
        <w:rPr>
          <w:rFonts w:ascii="Century Gothic" w:hAnsi="Century Gothic" w:cs="Lucida Sans Unicode"/>
          <w:b/>
          <w:bCs/>
          <w:i/>
          <w:iCs/>
          <w:sz w:val="20"/>
        </w:rPr>
      </w:pPr>
      <w:bookmarkStart w:id="0" w:name="_GoBack"/>
      <w:bookmarkEnd w:id="0"/>
      <w:r w:rsidRPr="00742FC4">
        <w:rPr>
          <w:rFonts w:ascii="Century Gothic" w:hAnsi="Century Gothic" w:cs="Lucida Sans Unicode"/>
          <w:b/>
          <w:bCs/>
          <w:i/>
          <w:iCs/>
          <w:sz w:val="20"/>
        </w:rPr>
        <w:t>Attend</w:t>
      </w:r>
      <w:r w:rsidR="00967C06" w:rsidRPr="00742FC4">
        <w:rPr>
          <w:rFonts w:ascii="Century Gothic" w:hAnsi="Century Gothic" w:cs="Lucida Sans Unicode"/>
          <w:b/>
          <w:bCs/>
          <w:i/>
          <w:iCs/>
          <w:sz w:val="20"/>
        </w:rPr>
        <w:t>ance</w:t>
      </w:r>
      <w:r w:rsidRPr="00742FC4">
        <w:rPr>
          <w:rFonts w:ascii="Century Gothic" w:hAnsi="Century Gothic" w:cs="Lucida Sans Unicode"/>
          <w:b/>
          <w:bCs/>
          <w:i/>
          <w:iCs/>
          <w:sz w:val="20"/>
        </w:rPr>
        <w:t>:</w:t>
      </w: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723"/>
        <w:gridCol w:w="316"/>
        <w:gridCol w:w="1578"/>
        <w:gridCol w:w="316"/>
        <w:gridCol w:w="1683"/>
        <w:gridCol w:w="316"/>
        <w:gridCol w:w="1893"/>
        <w:gridCol w:w="316"/>
        <w:gridCol w:w="1472"/>
        <w:gridCol w:w="316"/>
        <w:gridCol w:w="1788"/>
      </w:tblGrid>
      <w:tr w:rsidR="00AD7949" w:rsidRPr="00742FC4" w14:paraId="2BC9ABB9" w14:textId="77777777" w:rsidTr="004B7022">
        <w:trPr>
          <w:trHeight w:hRule="exact" w:val="469"/>
          <w:jc w:val="center"/>
        </w:trPr>
        <w:tc>
          <w:tcPr>
            <w:tcW w:w="276" w:type="dxa"/>
            <w:vAlign w:val="center"/>
          </w:tcPr>
          <w:p w14:paraId="4C46B972" w14:textId="1FA9222F" w:rsidR="00AD7949" w:rsidRPr="008E770C" w:rsidRDefault="008E770C" w:rsidP="00C85E01">
            <w:pPr>
              <w:jc w:val="center"/>
              <w:rPr>
                <w:rFonts w:ascii="Century Gothic" w:hAnsi="Century Gothic" w:cs="Arial"/>
                <w:b/>
                <w:bCs/>
                <w:sz w:val="22"/>
                <w:szCs w:val="22"/>
              </w:rPr>
            </w:pPr>
            <w:r w:rsidRPr="008E770C">
              <w:rPr>
                <w:rFonts w:ascii="Century Gothic" w:hAnsi="Century Gothic" w:cs="Arial"/>
                <w:b/>
                <w:bCs/>
                <w:sz w:val="22"/>
                <w:szCs w:val="22"/>
              </w:rPr>
              <w:sym w:font="Wingdings" w:char="F0FC"/>
            </w:r>
          </w:p>
        </w:tc>
        <w:tc>
          <w:tcPr>
            <w:tcW w:w="1723" w:type="dxa"/>
            <w:vAlign w:val="center"/>
          </w:tcPr>
          <w:p w14:paraId="50451711" w14:textId="4A6A6AE1" w:rsidR="00AD7949" w:rsidRPr="00742FC4" w:rsidRDefault="002A1774" w:rsidP="001C0A86">
            <w:pPr>
              <w:rPr>
                <w:rFonts w:ascii="Century Gothic" w:hAnsi="Century Gothic" w:cs="Arial"/>
                <w:sz w:val="18"/>
              </w:rPr>
            </w:pPr>
            <w:r>
              <w:rPr>
                <w:rFonts w:ascii="Century Gothic" w:hAnsi="Century Gothic" w:cs="Arial"/>
                <w:sz w:val="18"/>
              </w:rPr>
              <w:t>Lianne Greenlee</w:t>
            </w:r>
          </w:p>
        </w:tc>
        <w:tc>
          <w:tcPr>
            <w:tcW w:w="316" w:type="dxa"/>
            <w:vAlign w:val="center"/>
          </w:tcPr>
          <w:p w14:paraId="0592BA0D" w14:textId="56C81E79" w:rsidR="00AD7949" w:rsidRPr="00742FC4" w:rsidRDefault="008E770C" w:rsidP="00C85E01">
            <w:pPr>
              <w:jc w:val="center"/>
              <w:rPr>
                <w:rFonts w:ascii="Century Gothic" w:hAnsi="Century Gothic" w:cs="Arial"/>
                <w:b/>
                <w:bCs/>
                <w:sz w:val="18"/>
              </w:rPr>
            </w:pPr>
            <w:r>
              <w:rPr>
                <w:rFonts w:ascii="Century Gothic" w:hAnsi="Century Gothic" w:cs="Arial"/>
                <w:b/>
                <w:bCs/>
                <w:sz w:val="18"/>
              </w:rPr>
              <w:t>A</w:t>
            </w:r>
          </w:p>
        </w:tc>
        <w:tc>
          <w:tcPr>
            <w:tcW w:w="1578" w:type="dxa"/>
            <w:vAlign w:val="center"/>
          </w:tcPr>
          <w:p w14:paraId="68F83426" w14:textId="53A64BD7" w:rsidR="00AD7949" w:rsidRPr="004F6C07" w:rsidRDefault="00DB610A" w:rsidP="007C14A8">
            <w:pPr>
              <w:rPr>
                <w:rFonts w:ascii="Century Gothic" w:hAnsi="Century Gothic" w:cs="Arial"/>
                <w:sz w:val="18"/>
              </w:rPr>
            </w:pPr>
            <w:r>
              <w:rPr>
                <w:rFonts w:ascii="Century Gothic" w:hAnsi="Century Gothic" w:cs="Arial"/>
                <w:sz w:val="18"/>
                <w:szCs w:val="18"/>
              </w:rPr>
              <w:t>Mary Ann Gomez-Angel</w:t>
            </w:r>
          </w:p>
        </w:tc>
        <w:tc>
          <w:tcPr>
            <w:tcW w:w="316" w:type="dxa"/>
            <w:vAlign w:val="center"/>
          </w:tcPr>
          <w:p w14:paraId="14F59530" w14:textId="77777777" w:rsidR="00AD7949" w:rsidRPr="00742FC4" w:rsidRDefault="00AD7949" w:rsidP="007C14A8">
            <w:pPr>
              <w:jc w:val="center"/>
              <w:rPr>
                <w:rFonts w:ascii="Century Gothic" w:hAnsi="Century Gothic" w:cs="Arial"/>
                <w:b/>
                <w:bCs/>
                <w:sz w:val="18"/>
              </w:rPr>
            </w:pPr>
          </w:p>
        </w:tc>
        <w:tc>
          <w:tcPr>
            <w:tcW w:w="1683" w:type="dxa"/>
            <w:vAlign w:val="center"/>
          </w:tcPr>
          <w:p w14:paraId="2C68FDD3" w14:textId="77777777" w:rsidR="00AD7949" w:rsidRPr="003239D3" w:rsidRDefault="003239D3" w:rsidP="00BD7D00">
            <w:pPr>
              <w:rPr>
                <w:rFonts w:ascii="Century Gothic" w:hAnsi="Century Gothic" w:cs="Arial"/>
                <w:i/>
                <w:sz w:val="18"/>
              </w:rPr>
            </w:pPr>
            <w:r>
              <w:rPr>
                <w:rFonts w:ascii="Century Gothic" w:hAnsi="Century Gothic" w:cs="Arial"/>
                <w:i/>
                <w:sz w:val="18"/>
              </w:rPr>
              <w:t>CSEA651 (TBD)</w:t>
            </w:r>
          </w:p>
        </w:tc>
        <w:tc>
          <w:tcPr>
            <w:tcW w:w="316" w:type="dxa"/>
            <w:vAlign w:val="center"/>
          </w:tcPr>
          <w:p w14:paraId="52DE41A5" w14:textId="591F5893" w:rsidR="00AD7949" w:rsidRPr="00742FC4" w:rsidRDefault="008E770C" w:rsidP="007C14A8">
            <w:pPr>
              <w:jc w:val="center"/>
              <w:rPr>
                <w:rFonts w:ascii="Century Gothic" w:hAnsi="Century Gothic" w:cs="Arial"/>
                <w:b/>
                <w:bCs/>
                <w:sz w:val="18"/>
              </w:rPr>
            </w:pPr>
            <w:r w:rsidRPr="008E770C">
              <w:rPr>
                <w:rFonts w:ascii="Century Gothic" w:hAnsi="Century Gothic" w:cs="Arial"/>
                <w:b/>
                <w:bCs/>
                <w:sz w:val="22"/>
                <w:szCs w:val="22"/>
              </w:rPr>
              <w:sym w:font="Wingdings" w:char="F0FC"/>
            </w:r>
          </w:p>
        </w:tc>
        <w:tc>
          <w:tcPr>
            <w:tcW w:w="1893" w:type="dxa"/>
            <w:vAlign w:val="center"/>
          </w:tcPr>
          <w:p w14:paraId="33894769" w14:textId="41D579B9" w:rsidR="00AD7949" w:rsidRPr="0056174D" w:rsidRDefault="00DB610A" w:rsidP="0056174D">
            <w:pPr>
              <w:rPr>
                <w:rFonts w:ascii="Century Gothic" w:hAnsi="Century Gothic" w:cs="Arial"/>
                <w:sz w:val="18"/>
              </w:rPr>
            </w:pPr>
            <w:r>
              <w:rPr>
                <w:rFonts w:ascii="Century Gothic" w:hAnsi="Century Gothic" w:cs="Arial"/>
                <w:sz w:val="18"/>
                <w:szCs w:val="18"/>
              </w:rPr>
              <w:t>Nan Shea</w:t>
            </w:r>
          </w:p>
        </w:tc>
        <w:tc>
          <w:tcPr>
            <w:tcW w:w="316" w:type="dxa"/>
            <w:vAlign w:val="center"/>
          </w:tcPr>
          <w:p w14:paraId="34855346" w14:textId="69FE0E38" w:rsidR="00AD7949" w:rsidRPr="00742FC4" w:rsidRDefault="008E770C" w:rsidP="007C14A8">
            <w:pPr>
              <w:jc w:val="center"/>
              <w:rPr>
                <w:rFonts w:ascii="Century Gothic" w:hAnsi="Century Gothic" w:cs="Arial"/>
                <w:b/>
                <w:bCs/>
                <w:sz w:val="18"/>
              </w:rPr>
            </w:pPr>
            <w:r w:rsidRPr="008E770C">
              <w:rPr>
                <w:rFonts w:ascii="Century Gothic" w:hAnsi="Century Gothic" w:cs="Arial"/>
                <w:b/>
                <w:bCs/>
                <w:sz w:val="22"/>
                <w:szCs w:val="22"/>
              </w:rPr>
              <w:sym w:font="Wingdings" w:char="F0FC"/>
            </w:r>
          </w:p>
        </w:tc>
        <w:tc>
          <w:tcPr>
            <w:tcW w:w="1472" w:type="dxa"/>
            <w:vAlign w:val="center"/>
          </w:tcPr>
          <w:p w14:paraId="79D86CE2" w14:textId="58901D77" w:rsidR="00AD7949" w:rsidRPr="00742FC4" w:rsidRDefault="00DB610A" w:rsidP="00F10DF9">
            <w:pPr>
              <w:rPr>
                <w:rFonts w:ascii="Century Gothic" w:hAnsi="Century Gothic" w:cs="Arial"/>
                <w:sz w:val="18"/>
              </w:rPr>
            </w:pPr>
            <w:r>
              <w:rPr>
                <w:rFonts w:ascii="Century Gothic" w:hAnsi="Century Gothic" w:cs="Arial"/>
                <w:sz w:val="18"/>
                <w:szCs w:val="18"/>
              </w:rPr>
              <w:t>John Lewa</w:t>
            </w:r>
            <w:r w:rsidRPr="00972F5D">
              <w:rPr>
                <w:rFonts w:ascii="Century Gothic" w:hAnsi="Century Gothic" w:cs="Arial"/>
                <w:sz w:val="18"/>
                <w:szCs w:val="18"/>
              </w:rPr>
              <w:t>llen</w:t>
            </w:r>
          </w:p>
        </w:tc>
        <w:tc>
          <w:tcPr>
            <w:tcW w:w="316" w:type="dxa"/>
            <w:vAlign w:val="center"/>
          </w:tcPr>
          <w:p w14:paraId="7ED60CBD" w14:textId="77777777" w:rsidR="00AD7949" w:rsidRPr="00742FC4" w:rsidRDefault="00AD7949" w:rsidP="00C85E01">
            <w:pPr>
              <w:jc w:val="center"/>
              <w:rPr>
                <w:rFonts w:ascii="Century Gothic" w:hAnsi="Century Gothic" w:cs="Arial"/>
                <w:b/>
                <w:bCs/>
                <w:sz w:val="18"/>
              </w:rPr>
            </w:pPr>
          </w:p>
        </w:tc>
        <w:tc>
          <w:tcPr>
            <w:tcW w:w="1788" w:type="dxa"/>
            <w:vAlign w:val="center"/>
          </w:tcPr>
          <w:p w14:paraId="74B3AB90" w14:textId="0AD64134" w:rsidR="00AD7949" w:rsidRPr="00972F5D" w:rsidRDefault="00AD7949" w:rsidP="00B15633">
            <w:pPr>
              <w:rPr>
                <w:rFonts w:ascii="Century Gothic" w:hAnsi="Century Gothic" w:cs="Arial"/>
                <w:sz w:val="18"/>
                <w:szCs w:val="18"/>
              </w:rPr>
            </w:pPr>
          </w:p>
        </w:tc>
      </w:tr>
      <w:tr w:rsidR="00AD7949" w:rsidRPr="00742FC4" w14:paraId="37CFD336" w14:textId="77777777" w:rsidTr="004B7022">
        <w:trPr>
          <w:trHeight w:hRule="exact" w:val="523"/>
          <w:jc w:val="center"/>
        </w:trPr>
        <w:tc>
          <w:tcPr>
            <w:tcW w:w="276" w:type="dxa"/>
            <w:vAlign w:val="center"/>
          </w:tcPr>
          <w:p w14:paraId="72CDAE26" w14:textId="5C8DF1FF" w:rsidR="00AD7949" w:rsidRPr="00742FC4" w:rsidRDefault="008E770C" w:rsidP="00C85E01">
            <w:pPr>
              <w:jc w:val="center"/>
              <w:rPr>
                <w:rFonts w:ascii="Century Gothic" w:hAnsi="Century Gothic" w:cs="Arial"/>
                <w:b/>
                <w:bCs/>
                <w:sz w:val="18"/>
              </w:rPr>
            </w:pPr>
            <w:r w:rsidRPr="008E770C">
              <w:rPr>
                <w:rFonts w:ascii="Century Gothic" w:hAnsi="Century Gothic" w:cs="Arial"/>
                <w:b/>
                <w:bCs/>
                <w:sz w:val="22"/>
                <w:szCs w:val="22"/>
              </w:rPr>
              <w:sym w:font="Wingdings" w:char="F0FC"/>
            </w:r>
          </w:p>
        </w:tc>
        <w:tc>
          <w:tcPr>
            <w:tcW w:w="1723" w:type="dxa"/>
            <w:vAlign w:val="center"/>
          </w:tcPr>
          <w:p w14:paraId="579ECEC1" w14:textId="77777777" w:rsidR="00AD7949" w:rsidRPr="00C1573A" w:rsidRDefault="00887B7A" w:rsidP="00B15633">
            <w:pPr>
              <w:rPr>
                <w:rFonts w:ascii="Century Gothic" w:hAnsi="Century Gothic" w:cs="Arial"/>
                <w:sz w:val="18"/>
              </w:rPr>
            </w:pPr>
            <w:r>
              <w:rPr>
                <w:rFonts w:ascii="Century Gothic" w:hAnsi="Century Gothic" w:cs="Arial"/>
                <w:sz w:val="18"/>
              </w:rPr>
              <w:t>Grace Hanson</w:t>
            </w:r>
          </w:p>
        </w:tc>
        <w:tc>
          <w:tcPr>
            <w:tcW w:w="316" w:type="dxa"/>
            <w:vAlign w:val="center"/>
          </w:tcPr>
          <w:p w14:paraId="026EB223" w14:textId="4C89A7D1" w:rsidR="00AD7949" w:rsidRPr="00742FC4" w:rsidRDefault="008E770C" w:rsidP="00901FDA">
            <w:pPr>
              <w:jc w:val="center"/>
              <w:rPr>
                <w:rFonts w:ascii="Century Gothic" w:hAnsi="Century Gothic" w:cs="Arial"/>
                <w:b/>
                <w:bCs/>
                <w:sz w:val="18"/>
              </w:rPr>
            </w:pPr>
            <w:r w:rsidRPr="008E770C">
              <w:rPr>
                <w:rFonts w:ascii="Century Gothic" w:hAnsi="Century Gothic" w:cs="Arial"/>
                <w:b/>
                <w:bCs/>
                <w:sz w:val="22"/>
                <w:szCs w:val="22"/>
              </w:rPr>
              <w:sym w:font="Wingdings" w:char="F0FC"/>
            </w:r>
          </w:p>
        </w:tc>
        <w:tc>
          <w:tcPr>
            <w:tcW w:w="1578" w:type="dxa"/>
            <w:vAlign w:val="center"/>
          </w:tcPr>
          <w:p w14:paraId="6BB48B08" w14:textId="3790A6D6" w:rsidR="00AD7949" w:rsidRPr="00860963" w:rsidRDefault="00DB610A" w:rsidP="008A5489">
            <w:pPr>
              <w:rPr>
                <w:rFonts w:ascii="Century Gothic" w:hAnsi="Century Gothic" w:cs="Arial"/>
                <w:sz w:val="18"/>
                <w:szCs w:val="18"/>
              </w:rPr>
            </w:pPr>
            <w:r>
              <w:rPr>
                <w:rFonts w:ascii="Century Gothic" w:hAnsi="Century Gothic" w:cs="Arial"/>
                <w:sz w:val="18"/>
              </w:rPr>
              <w:t xml:space="preserve">Dan </w:t>
            </w:r>
            <w:proofErr w:type="spellStart"/>
            <w:r>
              <w:rPr>
                <w:rFonts w:ascii="Century Gothic" w:hAnsi="Century Gothic" w:cs="Arial"/>
                <w:sz w:val="18"/>
              </w:rPr>
              <w:t>McGeough</w:t>
            </w:r>
            <w:proofErr w:type="spellEnd"/>
          </w:p>
        </w:tc>
        <w:tc>
          <w:tcPr>
            <w:tcW w:w="316" w:type="dxa"/>
            <w:vAlign w:val="center"/>
          </w:tcPr>
          <w:p w14:paraId="08469318" w14:textId="57F7D125" w:rsidR="00AD7949" w:rsidRPr="00742FC4" w:rsidRDefault="008E770C" w:rsidP="00406550">
            <w:pPr>
              <w:jc w:val="center"/>
              <w:rPr>
                <w:rFonts w:ascii="Century Gothic" w:hAnsi="Century Gothic" w:cs="Arial"/>
                <w:b/>
                <w:bCs/>
                <w:sz w:val="18"/>
              </w:rPr>
            </w:pPr>
            <w:r w:rsidRPr="008E770C">
              <w:rPr>
                <w:rFonts w:ascii="Century Gothic" w:hAnsi="Century Gothic" w:cs="Arial"/>
                <w:b/>
                <w:bCs/>
                <w:sz w:val="22"/>
                <w:szCs w:val="22"/>
              </w:rPr>
              <w:sym w:font="Wingdings" w:char="F0FC"/>
            </w:r>
          </w:p>
        </w:tc>
        <w:tc>
          <w:tcPr>
            <w:tcW w:w="1683" w:type="dxa"/>
            <w:vAlign w:val="center"/>
          </w:tcPr>
          <w:p w14:paraId="1685BA64" w14:textId="57A42657" w:rsidR="00AD7949" w:rsidRPr="00DA0342" w:rsidRDefault="00B90E5B" w:rsidP="00A62451">
            <w:pPr>
              <w:rPr>
                <w:rFonts w:ascii="Century Gothic" w:hAnsi="Century Gothic" w:cs="Arial"/>
                <w:b/>
                <w:i/>
                <w:sz w:val="18"/>
                <w:szCs w:val="18"/>
              </w:rPr>
            </w:pPr>
            <w:r>
              <w:rPr>
                <w:rFonts w:ascii="Century Gothic" w:hAnsi="Century Gothic" w:cs="Arial"/>
                <w:sz w:val="18"/>
                <w:szCs w:val="18"/>
              </w:rPr>
              <w:t xml:space="preserve"> </w:t>
            </w:r>
            <w:r w:rsidR="00A62451">
              <w:rPr>
                <w:rFonts w:ascii="Century Gothic" w:hAnsi="Century Gothic" w:cs="Arial"/>
                <w:sz w:val="18"/>
                <w:szCs w:val="18"/>
              </w:rPr>
              <w:t>Chris Schroeder</w:t>
            </w:r>
          </w:p>
        </w:tc>
        <w:tc>
          <w:tcPr>
            <w:tcW w:w="316" w:type="dxa"/>
            <w:vAlign w:val="center"/>
          </w:tcPr>
          <w:p w14:paraId="234C4A6C" w14:textId="2295DAF8" w:rsidR="00AD7949" w:rsidRPr="00742FC4" w:rsidRDefault="008E770C" w:rsidP="00406550">
            <w:pPr>
              <w:jc w:val="center"/>
              <w:rPr>
                <w:rFonts w:ascii="Century Gothic" w:hAnsi="Century Gothic" w:cs="Arial"/>
                <w:b/>
                <w:bCs/>
                <w:sz w:val="18"/>
              </w:rPr>
            </w:pPr>
            <w:r w:rsidRPr="008E770C">
              <w:rPr>
                <w:rFonts w:ascii="Century Gothic" w:hAnsi="Century Gothic" w:cs="Arial"/>
                <w:b/>
                <w:bCs/>
                <w:sz w:val="22"/>
                <w:szCs w:val="22"/>
              </w:rPr>
              <w:sym w:font="Wingdings" w:char="F0FC"/>
            </w:r>
          </w:p>
        </w:tc>
        <w:tc>
          <w:tcPr>
            <w:tcW w:w="1893" w:type="dxa"/>
            <w:vAlign w:val="center"/>
          </w:tcPr>
          <w:p w14:paraId="40CFDEA3" w14:textId="3C675E8B" w:rsidR="00AD7949" w:rsidRPr="00653CFA" w:rsidRDefault="00DB610A" w:rsidP="00B15633">
            <w:pPr>
              <w:rPr>
                <w:rFonts w:ascii="Century Gothic" w:hAnsi="Century Gothic" w:cs="Arial"/>
                <w:sz w:val="18"/>
                <w:szCs w:val="18"/>
              </w:rPr>
            </w:pPr>
            <w:r>
              <w:rPr>
                <w:rFonts w:ascii="Century Gothic" w:hAnsi="Century Gothic" w:cs="Arial"/>
                <w:sz w:val="18"/>
                <w:szCs w:val="18"/>
              </w:rPr>
              <w:t>Liesel Reinhart</w:t>
            </w:r>
          </w:p>
        </w:tc>
        <w:tc>
          <w:tcPr>
            <w:tcW w:w="316" w:type="dxa"/>
            <w:vAlign w:val="center"/>
          </w:tcPr>
          <w:p w14:paraId="019CDF0C" w14:textId="77777777" w:rsidR="00AD7949" w:rsidRPr="00742FC4" w:rsidRDefault="00AD7949" w:rsidP="00406550">
            <w:pPr>
              <w:jc w:val="center"/>
              <w:rPr>
                <w:rFonts w:ascii="Century Gothic" w:hAnsi="Century Gothic" w:cs="Arial"/>
                <w:b/>
                <w:bCs/>
                <w:sz w:val="18"/>
              </w:rPr>
            </w:pPr>
          </w:p>
        </w:tc>
        <w:tc>
          <w:tcPr>
            <w:tcW w:w="1472" w:type="dxa"/>
            <w:vAlign w:val="center"/>
          </w:tcPr>
          <w:p w14:paraId="7A257BF0" w14:textId="77777777" w:rsidR="00AD7949" w:rsidRPr="00FE0C3D" w:rsidRDefault="00072E23" w:rsidP="00072E23">
            <w:pPr>
              <w:jc w:val="right"/>
              <w:rPr>
                <w:rFonts w:ascii="Century Gothic" w:hAnsi="Century Gothic" w:cs="Arial"/>
                <w:b/>
                <w:i/>
                <w:sz w:val="16"/>
                <w:szCs w:val="16"/>
              </w:rPr>
            </w:pPr>
            <w:r>
              <w:rPr>
                <w:rFonts w:ascii="Century Gothic" w:hAnsi="Century Gothic" w:cs="Arial"/>
                <w:b/>
                <w:i/>
                <w:sz w:val="16"/>
                <w:szCs w:val="16"/>
              </w:rPr>
              <w:t xml:space="preserve">Minutes: </w:t>
            </w:r>
          </w:p>
        </w:tc>
        <w:tc>
          <w:tcPr>
            <w:tcW w:w="316" w:type="dxa"/>
            <w:vAlign w:val="center"/>
          </w:tcPr>
          <w:p w14:paraId="0B10A951" w14:textId="5274680A" w:rsidR="00AD7949" w:rsidRPr="00742FC4" w:rsidRDefault="008E770C" w:rsidP="00406550">
            <w:pPr>
              <w:jc w:val="center"/>
              <w:rPr>
                <w:rFonts w:ascii="Century Gothic" w:hAnsi="Century Gothic" w:cs="Arial"/>
                <w:b/>
                <w:bCs/>
                <w:sz w:val="18"/>
              </w:rPr>
            </w:pPr>
            <w:r w:rsidRPr="008E770C">
              <w:rPr>
                <w:rFonts w:ascii="Century Gothic" w:hAnsi="Century Gothic" w:cs="Arial"/>
                <w:b/>
                <w:bCs/>
                <w:sz w:val="22"/>
                <w:szCs w:val="22"/>
              </w:rPr>
              <w:sym w:font="Wingdings" w:char="F0FC"/>
            </w:r>
          </w:p>
        </w:tc>
        <w:tc>
          <w:tcPr>
            <w:tcW w:w="1788" w:type="dxa"/>
            <w:vAlign w:val="center"/>
          </w:tcPr>
          <w:p w14:paraId="193C427F" w14:textId="77777777" w:rsidR="00AD7949" w:rsidRPr="00F0030A" w:rsidRDefault="00D36B46" w:rsidP="00B15633">
            <w:pPr>
              <w:rPr>
                <w:rFonts w:ascii="Century Gothic" w:hAnsi="Century Gothic" w:cs="Arial"/>
                <w:b/>
                <w:i/>
                <w:sz w:val="16"/>
                <w:szCs w:val="16"/>
              </w:rPr>
            </w:pPr>
            <w:r>
              <w:rPr>
                <w:rFonts w:ascii="Century Gothic" w:hAnsi="Century Gothic" w:cs="Arial"/>
                <w:b/>
                <w:i/>
                <w:sz w:val="16"/>
                <w:szCs w:val="16"/>
              </w:rPr>
              <w:t>Maria Cardenas</w:t>
            </w:r>
          </w:p>
        </w:tc>
      </w:tr>
    </w:tbl>
    <w:p w14:paraId="3AE686A0" w14:textId="77777777" w:rsidR="00957C6B" w:rsidRPr="00742FC4" w:rsidRDefault="00957C6B" w:rsidP="00FF7C12">
      <w:pPr>
        <w:jc w:val="right"/>
        <w:rPr>
          <w:rFonts w:ascii="Century Gothic" w:hAnsi="Century Gothic" w:cs="Lucida Sans Unicode"/>
          <w:bCs/>
          <w:iCs/>
          <w:sz w:val="20"/>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5310"/>
        <w:gridCol w:w="6836"/>
      </w:tblGrid>
      <w:tr w:rsidR="00000CE3" w:rsidRPr="00E5205A" w14:paraId="15859F66" w14:textId="77777777" w:rsidTr="000A39AD">
        <w:trPr>
          <w:trHeight w:val="432"/>
          <w:jc w:val="center"/>
        </w:trPr>
        <w:tc>
          <w:tcPr>
            <w:tcW w:w="1885" w:type="dxa"/>
            <w:shd w:val="clear" w:color="auto" w:fill="B3B3B3"/>
            <w:vAlign w:val="center"/>
          </w:tcPr>
          <w:p w14:paraId="38C770F5" w14:textId="77777777" w:rsidR="00000CE3" w:rsidRPr="00154297" w:rsidRDefault="00000CE3" w:rsidP="00E5205A">
            <w:pPr>
              <w:jc w:val="center"/>
              <w:rPr>
                <w:rFonts w:ascii="Century Gothic" w:hAnsi="Century Gothic" w:cs="Lucida Sans Unicode"/>
                <w:b/>
                <w:bCs/>
                <w:iCs/>
              </w:rPr>
            </w:pPr>
            <w:r w:rsidRPr="00154297">
              <w:rPr>
                <w:rFonts w:ascii="Century Gothic" w:hAnsi="Century Gothic"/>
                <w:b/>
              </w:rPr>
              <w:t>Item</w:t>
            </w:r>
          </w:p>
        </w:tc>
        <w:tc>
          <w:tcPr>
            <w:tcW w:w="5310" w:type="dxa"/>
            <w:shd w:val="clear" w:color="auto" w:fill="B3B3B3"/>
            <w:vAlign w:val="center"/>
          </w:tcPr>
          <w:p w14:paraId="56452FC2" w14:textId="77777777" w:rsidR="00000CE3" w:rsidRPr="00E5205A" w:rsidRDefault="00000CE3" w:rsidP="00E5205A">
            <w:pPr>
              <w:jc w:val="center"/>
              <w:rPr>
                <w:rFonts w:ascii="Century Gothic" w:hAnsi="Century Gothic" w:cs="Lucida Sans Unicode"/>
                <w:b/>
                <w:bCs/>
                <w:iCs/>
              </w:rPr>
            </w:pPr>
            <w:r>
              <w:rPr>
                <w:rFonts w:ascii="Century Gothic" w:hAnsi="Century Gothic"/>
                <w:b/>
              </w:rPr>
              <w:t>Purpose</w:t>
            </w:r>
          </w:p>
        </w:tc>
        <w:tc>
          <w:tcPr>
            <w:tcW w:w="6836" w:type="dxa"/>
            <w:shd w:val="clear" w:color="auto" w:fill="B3B3B3"/>
            <w:vAlign w:val="center"/>
          </w:tcPr>
          <w:p w14:paraId="37460DA1" w14:textId="77777777" w:rsidR="00000CE3" w:rsidRPr="00E5205A" w:rsidRDefault="00000CE3" w:rsidP="00E5205A">
            <w:pPr>
              <w:jc w:val="center"/>
              <w:rPr>
                <w:rFonts w:ascii="Century Gothic" w:hAnsi="Century Gothic"/>
                <w:b/>
              </w:rPr>
            </w:pPr>
            <w:r w:rsidRPr="00E5205A">
              <w:rPr>
                <w:rFonts w:ascii="Century Gothic" w:hAnsi="Century Gothic"/>
                <w:b/>
              </w:rPr>
              <w:t>Outcome</w:t>
            </w:r>
          </w:p>
        </w:tc>
      </w:tr>
      <w:tr w:rsidR="00000CE3" w:rsidRPr="00E5205A" w14:paraId="1EAA225E" w14:textId="77777777" w:rsidTr="000A39AD">
        <w:trPr>
          <w:jc w:val="center"/>
        </w:trPr>
        <w:tc>
          <w:tcPr>
            <w:tcW w:w="1885" w:type="dxa"/>
          </w:tcPr>
          <w:p w14:paraId="4240D197" w14:textId="58479E4F" w:rsidR="00B90E5B" w:rsidRPr="000372C1" w:rsidRDefault="00000CE3" w:rsidP="00B90E5B">
            <w:pPr>
              <w:rPr>
                <w:rFonts w:ascii="Century Gothic" w:hAnsi="Century Gothic" w:cs="Arial"/>
                <w:sz w:val="20"/>
                <w:szCs w:val="20"/>
              </w:rPr>
            </w:pPr>
            <w:r w:rsidRPr="002F0597">
              <w:rPr>
                <w:rFonts w:ascii="Century Gothic" w:hAnsi="Century Gothic" w:cs="Arial"/>
                <w:b/>
                <w:sz w:val="20"/>
                <w:szCs w:val="20"/>
              </w:rPr>
              <w:t>Welcome</w:t>
            </w:r>
            <w:r w:rsidR="00EE60CD">
              <w:rPr>
                <w:rFonts w:ascii="Century Gothic" w:hAnsi="Century Gothic" w:cs="Arial"/>
                <w:b/>
                <w:sz w:val="20"/>
                <w:szCs w:val="20"/>
              </w:rPr>
              <w:t xml:space="preserve"> </w:t>
            </w:r>
          </w:p>
          <w:p w14:paraId="4BB556E9" w14:textId="4EBA123E" w:rsidR="00000CE3" w:rsidRPr="000372C1" w:rsidRDefault="00000CE3" w:rsidP="000372C1">
            <w:pPr>
              <w:ind w:left="382"/>
              <w:rPr>
                <w:rFonts w:ascii="Century Gothic" w:hAnsi="Century Gothic" w:cs="Arial"/>
                <w:sz w:val="20"/>
                <w:szCs w:val="20"/>
              </w:rPr>
            </w:pPr>
          </w:p>
        </w:tc>
        <w:tc>
          <w:tcPr>
            <w:tcW w:w="5310" w:type="dxa"/>
          </w:tcPr>
          <w:p w14:paraId="1CA07615" w14:textId="5131EE38" w:rsidR="002A1774" w:rsidRPr="00B17634" w:rsidRDefault="0051228E"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W</w:t>
            </w:r>
            <w:r w:rsidR="00496D87">
              <w:rPr>
                <w:rFonts w:ascii="Century Gothic" w:hAnsi="Century Gothic" w:cs="Arial"/>
                <w:bCs/>
                <w:iCs/>
                <w:sz w:val="20"/>
                <w:szCs w:val="20"/>
              </w:rPr>
              <w:t>elcome</w:t>
            </w:r>
          </w:p>
          <w:p w14:paraId="47C6EB09" w14:textId="77777777" w:rsidR="0030599A" w:rsidRDefault="00275591"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Review minutes from prior meeting</w:t>
            </w:r>
          </w:p>
          <w:p w14:paraId="1C02C0BB" w14:textId="77777777" w:rsidR="00592FAF" w:rsidRDefault="00592FAF"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Ask who is continuing next year</w:t>
            </w:r>
          </w:p>
          <w:p w14:paraId="0F02BA20" w14:textId="101DDC82" w:rsidR="00592FAF" w:rsidRPr="00B17634" w:rsidRDefault="00592FAF" w:rsidP="00592FAF">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Summer retreat day/time</w:t>
            </w:r>
            <w:r w:rsidR="00337CF6">
              <w:rPr>
                <w:rFonts w:ascii="Century Gothic" w:hAnsi="Century Gothic" w:cs="Arial"/>
                <w:bCs/>
                <w:iCs/>
                <w:sz w:val="20"/>
                <w:szCs w:val="20"/>
              </w:rPr>
              <w:t xml:space="preserve"> / agenda</w:t>
            </w:r>
          </w:p>
        </w:tc>
        <w:tc>
          <w:tcPr>
            <w:tcW w:w="6836" w:type="dxa"/>
            <w:vAlign w:val="center"/>
          </w:tcPr>
          <w:p w14:paraId="6C28698B" w14:textId="77777777" w:rsidR="005B7AB5" w:rsidRDefault="000A39AD" w:rsidP="000A39AD">
            <w:pPr>
              <w:pStyle w:val="ListParagraph"/>
              <w:numPr>
                <w:ilvl w:val="0"/>
                <w:numId w:val="13"/>
              </w:numPr>
              <w:rPr>
                <w:rFonts w:ascii="Century Gothic" w:hAnsi="Century Gothic" w:cs="Arial"/>
                <w:bCs/>
                <w:iCs/>
                <w:sz w:val="20"/>
              </w:rPr>
            </w:pPr>
            <w:r>
              <w:rPr>
                <w:rFonts w:ascii="Century Gothic" w:hAnsi="Century Gothic" w:cs="Arial"/>
                <w:bCs/>
                <w:iCs/>
                <w:sz w:val="20"/>
              </w:rPr>
              <w:t>Minutes from April 6, 2016 meeting were approved.</w:t>
            </w:r>
          </w:p>
          <w:p w14:paraId="12714DA4" w14:textId="77777777" w:rsidR="000A39AD" w:rsidRDefault="000A39AD" w:rsidP="000A39AD">
            <w:pPr>
              <w:pStyle w:val="ListParagraph"/>
              <w:numPr>
                <w:ilvl w:val="0"/>
                <w:numId w:val="13"/>
              </w:numPr>
              <w:rPr>
                <w:rFonts w:ascii="Century Gothic" w:hAnsi="Century Gothic" w:cs="Arial"/>
                <w:bCs/>
                <w:iCs/>
                <w:sz w:val="20"/>
              </w:rPr>
            </w:pPr>
            <w:r>
              <w:rPr>
                <w:rFonts w:ascii="Century Gothic" w:hAnsi="Century Gothic" w:cs="Arial"/>
                <w:bCs/>
                <w:iCs/>
                <w:sz w:val="20"/>
              </w:rPr>
              <w:t>All current PDC members present will be continuing next year.</w:t>
            </w:r>
          </w:p>
          <w:p w14:paraId="76AB24A7" w14:textId="4D0E88E8" w:rsidR="000A39AD" w:rsidRPr="000A39AD" w:rsidRDefault="000A39AD" w:rsidP="000A39AD">
            <w:pPr>
              <w:pStyle w:val="ListParagraph"/>
              <w:numPr>
                <w:ilvl w:val="0"/>
                <w:numId w:val="13"/>
              </w:numPr>
              <w:rPr>
                <w:rFonts w:ascii="Century Gothic" w:hAnsi="Century Gothic" w:cs="Arial"/>
                <w:bCs/>
                <w:iCs/>
                <w:sz w:val="20"/>
              </w:rPr>
            </w:pPr>
            <w:r>
              <w:rPr>
                <w:rFonts w:ascii="Century Gothic" w:hAnsi="Century Gothic" w:cs="Arial"/>
                <w:bCs/>
                <w:iCs/>
                <w:sz w:val="20"/>
              </w:rPr>
              <w:t>Summer retreat day is scheduled for June 15, 2017, 11:00 AM – 4:00 PM.</w:t>
            </w:r>
          </w:p>
        </w:tc>
      </w:tr>
      <w:tr w:rsidR="00562DCA" w:rsidRPr="00E5205A" w14:paraId="02693C3D" w14:textId="77777777" w:rsidTr="000A39AD">
        <w:trPr>
          <w:jc w:val="center"/>
        </w:trPr>
        <w:tc>
          <w:tcPr>
            <w:tcW w:w="1885" w:type="dxa"/>
          </w:tcPr>
          <w:p w14:paraId="36D907C0" w14:textId="1FBC37E4" w:rsidR="00562DCA" w:rsidRPr="00EC5214" w:rsidRDefault="00562DCA" w:rsidP="00442C3C">
            <w:pPr>
              <w:autoSpaceDE w:val="0"/>
              <w:autoSpaceDN w:val="0"/>
              <w:adjustRightInd w:val="0"/>
              <w:spacing w:line="240" w:lineRule="atLeast"/>
              <w:rPr>
                <w:rFonts w:ascii="Century Gothic" w:hAnsi="Century Gothic" w:cs="Helv"/>
                <w:color w:val="000000"/>
                <w:sz w:val="20"/>
                <w:szCs w:val="20"/>
              </w:rPr>
            </w:pPr>
            <w:r w:rsidRPr="002F0597">
              <w:rPr>
                <w:rFonts w:ascii="Century Gothic" w:hAnsi="Century Gothic" w:cs="Helv"/>
                <w:b/>
                <w:color w:val="000000"/>
                <w:sz w:val="20"/>
                <w:szCs w:val="20"/>
              </w:rPr>
              <w:t xml:space="preserve">CPDC </w:t>
            </w:r>
            <w:r>
              <w:rPr>
                <w:rFonts w:ascii="Century Gothic" w:hAnsi="Century Gothic" w:cs="Helv"/>
                <w:b/>
                <w:color w:val="000000"/>
                <w:sz w:val="20"/>
                <w:szCs w:val="20"/>
              </w:rPr>
              <w:t>Report</w:t>
            </w:r>
          </w:p>
          <w:p w14:paraId="6921D727" w14:textId="77777777" w:rsidR="00562DCA" w:rsidRPr="002F0597" w:rsidRDefault="00562DCA" w:rsidP="00B90E5B">
            <w:pPr>
              <w:rPr>
                <w:rFonts w:ascii="Century Gothic" w:hAnsi="Century Gothic" w:cs="Arial"/>
                <w:b/>
                <w:sz w:val="20"/>
                <w:szCs w:val="20"/>
              </w:rPr>
            </w:pPr>
          </w:p>
        </w:tc>
        <w:tc>
          <w:tcPr>
            <w:tcW w:w="5310" w:type="dxa"/>
          </w:tcPr>
          <w:p w14:paraId="31675445" w14:textId="5916D2A7" w:rsidR="00562DCA" w:rsidRDefault="00337CF6" w:rsidP="00FD749B">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Great Staff</w:t>
            </w:r>
          </w:p>
          <w:p w14:paraId="6FC2D0E7" w14:textId="10063473" w:rsidR="00A93D9F" w:rsidRDefault="00337CF6" w:rsidP="00FD749B">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New Employee Welcome</w:t>
            </w:r>
          </w:p>
          <w:p w14:paraId="4B8BC428" w14:textId="77777777" w:rsidR="00337CF6" w:rsidRDefault="00337CF6" w:rsidP="00FD749B">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Development of Professional Growth Credit criteria</w:t>
            </w:r>
          </w:p>
          <w:p w14:paraId="5247DB8B" w14:textId="78DAA23F" w:rsidR="00337CF6" w:rsidRPr="00FD749B" w:rsidRDefault="00337CF6" w:rsidP="00FD749B">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 xml:space="preserve">CPD-Day Collaborative Planning </w:t>
            </w:r>
          </w:p>
        </w:tc>
        <w:tc>
          <w:tcPr>
            <w:tcW w:w="6836" w:type="dxa"/>
            <w:vAlign w:val="center"/>
          </w:tcPr>
          <w:p w14:paraId="7A1E67B6" w14:textId="77777777" w:rsidR="00562DCA" w:rsidRDefault="007344A0" w:rsidP="007344A0">
            <w:pPr>
              <w:pStyle w:val="ListParagraph"/>
              <w:numPr>
                <w:ilvl w:val="0"/>
                <w:numId w:val="31"/>
              </w:numPr>
              <w:rPr>
                <w:rFonts w:ascii="Century Gothic" w:hAnsi="Century Gothic" w:cs="Arial"/>
                <w:bCs/>
                <w:iCs/>
                <w:sz w:val="20"/>
              </w:rPr>
            </w:pPr>
            <w:r>
              <w:rPr>
                <w:rFonts w:ascii="Century Gothic" w:hAnsi="Century Gothic" w:cs="Arial"/>
                <w:bCs/>
                <w:iCs/>
                <w:sz w:val="20"/>
              </w:rPr>
              <w:t>Great Staff plans are going well, retreat will take place this month, May 17-17, 2017.</w:t>
            </w:r>
          </w:p>
          <w:p w14:paraId="72CB362E" w14:textId="4F3B99DB" w:rsidR="007344A0" w:rsidRDefault="00085704" w:rsidP="007344A0">
            <w:pPr>
              <w:pStyle w:val="ListParagraph"/>
              <w:numPr>
                <w:ilvl w:val="0"/>
                <w:numId w:val="31"/>
              </w:numPr>
              <w:rPr>
                <w:rFonts w:ascii="Century Gothic" w:hAnsi="Century Gothic" w:cs="Arial"/>
                <w:bCs/>
                <w:iCs/>
                <w:sz w:val="20"/>
              </w:rPr>
            </w:pPr>
            <w:r>
              <w:rPr>
                <w:rFonts w:ascii="Century Gothic" w:hAnsi="Century Gothic" w:cs="Arial"/>
                <w:bCs/>
                <w:iCs/>
                <w:sz w:val="20"/>
              </w:rPr>
              <w:t xml:space="preserve">New Employee Welcome, the guide is currently being updated, will roll out on June 9, 2017.  This will be an </w:t>
            </w:r>
            <w:proofErr w:type="spellStart"/>
            <w:r>
              <w:rPr>
                <w:rFonts w:ascii="Century Gothic" w:hAnsi="Century Gothic" w:cs="Arial"/>
                <w:bCs/>
                <w:iCs/>
                <w:sz w:val="20"/>
              </w:rPr>
              <w:t>all day</w:t>
            </w:r>
            <w:proofErr w:type="spellEnd"/>
            <w:r>
              <w:rPr>
                <w:rFonts w:ascii="Century Gothic" w:hAnsi="Century Gothic" w:cs="Arial"/>
                <w:bCs/>
                <w:iCs/>
                <w:sz w:val="20"/>
              </w:rPr>
              <w:t xml:space="preserve"> event, will include new employees from last two years.  POD has not held this event for a couple of years.  Focus will be on building pride</w:t>
            </w:r>
            <w:r w:rsidR="00B46F80">
              <w:rPr>
                <w:rFonts w:ascii="Century Gothic" w:hAnsi="Century Gothic" w:cs="Arial"/>
                <w:bCs/>
                <w:iCs/>
                <w:sz w:val="20"/>
              </w:rPr>
              <w:t xml:space="preserve"> to include student panels, the executive team will also be invited.  Classified officers will also be present.  The main focus will be on building pride and relationships and understanding who we are as a college and what we do for students.</w:t>
            </w:r>
            <w:r w:rsidR="00E96153">
              <w:rPr>
                <w:rFonts w:ascii="Century Gothic" w:hAnsi="Century Gothic" w:cs="Arial"/>
                <w:bCs/>
                <w:iCs/>
                <w:sz w:val="20"/>
              </w:rPr>
              <w:t xml:space="preserve">  Will also </w:t>
            </w:r>
            <w:r w:rsidR="00B46F80">
              <w:rPr>
                <w:rFonts w:ascii="Century Gothic" w:hAnsi="Century Gothic" w:cs="Arial"/>
                <w:bCs/>
                <w:iCs/>
                <w:sz w:val="20"/>
              </w:rPr>
              <w:t xml:space="preserve">offer five follow-up sessions that will be optional to participate as well as a capstone activity.   CPDC is working to design </w:t>
            </w:r>
            <w:r w:rsidR="007D71EB">
              <w:rPr>
                <w:rFonts w:ascii="Century Gothic" w:hAnsi="Century Gothic" w:cs="Arial"/>
                <w:bCs/>
                <w:iCs/>
                <w:sz w:val="20"/>
              </w:rPr>
              <w:t>something</w:t>
            </w:r>
            <w:r w:rsidR="00B46F80">
              <w:rPr>
                <w:rFonts w:ascii="Century Gothic" w:hAnsi="Century Gothic" w:cs="Arial"/>
                <w:bCs/>
                <w:iCs/>
                <w:sz w:val="20"/>
              </w:rPr>
              <w:t xml:space="preserve"> </w:t>
            </w:r>
            <w:r w:rsidR="007D71EB">
              <w:rPr>
                <w:rFonts w:ascii="Century Gothic" w:hAnsi="Century Gothic" w:cs="Arial"/>
                <w:bCs/>
                <w:iCs/>
                <w:sz w:val="20"/>
              </w:rPr>
              <w:t>to cer</w:t>
            </w:r>
            <w:r w:rsidR="00B46F80">
              <w:rPr>
                <w:rFonts w:ascii="Century Gothic" w:hAnsi="Century Gothic" w:cs="Arial"/>
                <w:bCs/>
                <w:iCs/>
                <w:sz w:val="20"/>
              </w:rPr>
              <w:t>tify it</w:t>
            </w:r>
            <w:r w:rsidR="007D71EB">
              <w:rPr>
                <w:rFonts w:ascii="Century Gothic" w:hAnsi="Century Gothic" w:cs="Arial"/>
                <w:bCs/>
                <w:iCs/>
                <w:sz w:val="20"/>
              </w:rPr>
              <w:t xml:space="preserve">, </w:t>
            </w:r>
            <w:r w:rsidR="00B46F80">
              <w:rPr>
                <w:rFonts w:ascii="Century Gothic" w:hAnsi="Century Gothic" w:cs="Arial"/>
                <w:bCs/>
                <w:iCs/>
                <w:sz w:val="20"/>
              </w:rPr>
              <w:t xml:space="preserve">to make it for professional growth credit.  This will be the first time that will happen within the contract.  It will </w:t>
            </w:r>
            <w:r w:rsidR="007D71EB">
              <w:rPr>
                <w:rFonts w:ascii="Century Gothic" w:hAnsi="Century Gothic" w:cs="Arial"/>
                <w:bCs/>
                <w:iCs/>
                <w:sz w:val="20"/>
              </w:rPr>
              <w:t xml:space="preserve">also </w:t>
            </w:r>
            <w:r w:rsidR="00B46F80">
              <w:rPr>
                <w:rFonts w:ascii="Century Gothic" w:hAnsi="Century Gothic" w:cs="Arial"/>
                <w:bCs/>
                <w:iCs/>
                <w:sz w:val="20"/>
              </w:rPr>
              <w:t xml:space="preserve">include introduction to equity, disaster service worker, governance </w:t>
            </w:r>
            <w:r w:rsidR="00317B1D">
              <w:rPr>
                <w:rFonts w:ascii="Century Gothic" w:hAnsi="Century Gothic" w:cs="Arial"/>
                <w:bCs/>
                <w:iCs/>
                <w:sz w:val="20"/>
              </w:rPr>
              <w:t>from</w:t>
            </w:r>
            <w:r w:rsidR="00B46F80">
              <w:rPr>
                <w:rFonts w:ascii="Century Gothic" w:hAnsi="Century Gothic" w:cs="Arial"/>
                <w:bCs/>
                <w:iCs/>
                <w:sz w:val="20"/>
              </w:rPr>
              <w:t xml:space="preserve"> a prospective</w:t>
            </w:r>
            <w:r w:rsidR="00317B1D">
              <w:rPr>
                <w:rFonts w:ascii="Century Gothic" w:hAnsi="Century Gothic" w:cs="Arial"/>
                <w:bCs/>
                <w:iCs/>
                <w:sz w:val="20"/>
              </w:rPr>
              <w:t xml:space="preserve"> that we need to build</w:t>
            </w:r>
            <w:r w:rsidR="00B46F80">
              <w:rPr>
                <w:rFonts w:ascii="Century Gothic" w:hAnsi="Century Gothic" w:cs="Arial"/>
                <w:bCs/>
                <w:iCs/>
                <w:sz w:val="20"/>
              </w:rPr>
              <w:t xml:space="preserve"> </w:t>
            </w:r>
            <w:r w:rsidR="00317B1D">
              <w:rPr>
                <w:rFonts w:ascii="Century Gothic" w:hAnsi="Century Gothic" w:cs="Arial"/>
                <w:bCs/>
                <w:iCs/>
                <w:sz w:val="20"/>
              </w:rPr>
              <w:t>capacity in our leaders, a customer service perspective to give them an opportunity to engage with these areas.</w:t>
            </w:r>
          </w:p>
          <w:p w14:paraId="29BE3E50" w14:textId="67E5E7FD" w:rsidR="00E96153" w:rsidRPr="007344A0" w:rsidRDefault="00E96153" w:rsidP="00317B1D">
            <w:pPr>
              <w:pStyle w:val="ListParagraph"/>
              <w:numPr>
                <w:ilvl w:val="0"/>
                <w:numId w:val="31"/>
              </w:numPr>
              <w:rPr>
                <w:rFonts w:ascii="Century Gothic" w:hAnsi="Century Gothic" w:cs="Arial"/>
                <w:bCs/>
                <w:iCs/>
                <w:sz w:val="20"/>
              </w:rPr>
            </w:pPr>
            <w:r>
              <w:rPr>
                <w:rFonts w:ascii="Century Gothic" w:hAnsi="Century Gothic" w:cs="Arial"/>
                <w:bCs/>
                <w:iCs/>
                <w:sz w:val="20"/>
              </w:rPr>
              <w:t xml:space="preserve">CPD Day </w:t>
            </w:r>
            <w:r w:rsidR="00317B1D">
              <w:rPr>
                <w:rFonts w:ascii="Century Gothic" w:hAnsi="Century Gothic" w:cs="Arial"/>
                <w:bCs/>
                <w:iCs/>
                <w:sz w:val="20"/>
              </w:rPr>
              <w:t xml:space="preserve">collaborative </w:t>
            </w:r>
            <w:r>
              <w:rPr>
                <w:rFonts w:ascii="Century Gothic" w:hAnsi="Century Gothic" w:cs="Arial"/>
                <w:bCs/>
                <w:iCs/>
                <w:sz w:val="20"/>
              </w:rPr>
              <w:t>planning will start on Monday, May 8, 2017.</w:t>
            </w:r>
            <w:r w:rsidR="00317B1D">
              <w:rPr>
                <w:rFonts w:ascii="Century Gothic" w:hAnsi="Century Gothic" w:cs="Arial"/>
                <w:bCs/>
                <w:iCs/>
                <w:sz w:val="20"/>
              </w:rPr>
              <w:t xml:space="preserve">  Those that participated last year were invited back.  Will begin open discussions with Marty Ramey, looking to have the same presenter as last year for both CPD Day and FLEX. </w:t>
            </w:r>
          </w:p>
        </w:tc>
      </w:tr>
      <w:tr w:rsidR="00562DCA" w:rsidRPr="00E5205A" w14:paraId="7B7F8CD0" w14:textId="77777777" w:rsidTr="000A39AD">
        <w:trPr>
          <w:jc w:val="center"/>
        </w:trPr>
        <w:tc>
          <w:tcPr>
            <w:tcW w:w="1885" w:type="dxa"/>
          </w:tcPr>
          <w:p w14:paraId="3F0B1EC0" w14:textId="78EA787F" w:rsidR="00562DCA" w:rsidRPr="005879F2" w:rsidRDefault="00562DCA" w:rsidP="00442C3C">
            <w:pPr>
              <w:rPr>
                <w:rFonts w:ascii="Century Gothic" w:hAnsi="Century Gothic" w:cs="Arial"/>
                <w:sz w:val="20"/>
                <w:szCs w:val="20"/>
              </w:rPr>
            </w:pPr>
            <w:r w:rsidRPr="002F0597">
              <w:rPr>
                <w:rFonts w:ascii="Century Gothic" w:hAnsi="Century Gothic" w:cs="Arial"/>
                <w:b/>
                <w:sz w:val="20"/>
                <w:szCs w:val="20"/>
              </w:rPr>
              <w:t>FPDC</w:t>
            </w:r>
            <w:r>
              <w:rPr>
                <w:rFonts w:ascii="Century Gothic" w:hAnsi="Century Gothic" w:cs="Arial"/>
                <w:b/>
                <w:sz w:val="20"/>
                <w:szCs w:val="20"/>
              </w:rPr>
              <w:t xml:space="preserve"> Report</w:t>
            </w:r>
          </w:p>
          <w:p w14:paraId="6E9DC3B3" w14:textId="77777777" w:rsidR="00562DCA" w:rsidRPr="002F0597" w:rsidRDefault="00562DCA" w:rsidP="00B90E5B">
            <w:pPr>
              <w:rPr>
                <w:rFonts w:ascii="Century Gothic" w:hAnsi="Century Gothic" w:cs="Arial"/>
                <w:b/>
                <w:sz w:val="20"/>
                <w:szCs w:val="20"/>
              </w:rPr>
            </w:pPr>
          </w:p>
        </w:tc>
        <w:tc>
          <w:tcPr>
            <w:tcW w:w="5310" w:type="dxa"/>
            <w:vAlign w:val="center"/>
          </w:tcPr>
          <w:p w14:paraId="5DED03DB" w14:textId="07DC32ED" w:rsidR="00562DCA" w:rsidRDefault="00592FAF" w:rsidP="00146D83">
            <w:pPr>
              <w:pStyle w:val="BodyText2"/>
              <w:numPr>
                <w:ilvl w:val="0"/>
                <w:numId w:val="21"/>
              </w:numPr>
              <w:ind w:left="342"/>
              <w:rPr>
                <w:rFonts w:ascii="Century Gothic" w:hAnsi="Century Gothic"/>
                <w:szCs w:val="20"/>
              </w:rPr>
            </w:pPr>
            <w:r>
              <w:rPr>
                <w:rFonts w:ascii="Century Gothic" w:hAnsi="Century Gothic"/>
                <w:szCs w:val="20"/>
              </w:rPr>
              <w:t>P</w:t>
            </w:r>
            <w:r w:rsidR="00DA48AF">
              <w:rPr>
                <w:rFonts w:ascii="Century Gothic" w:hAnsi="Century Gothic"/>
                <w:szCs w:val="20"/>
              </w:rPr>
              <w:t xml:space="preserve">rofessional </w:t>
            </w:r>
            <w:r>
              <w:rPr>
                <w:rFonts w:ascii="Century Gothic" w:hAnsi="Century Gothic"/>
                <w:szCs w:val="20"/>
              </w:rPr>
              <w:t>L</w:t>
            </w:r>
            <w:r w:rsidR="00DA48AF">
              <w:rPr>
                <w:rFonts w:ascii="Century Gothic" w:hAnsi="Century Gothic"/>
                <w:szCs w:val="20"/>
              </w:rPr>
              <w:t xml:space="preserve">earning </w:t>
            </w:r>
            <w:r>
              <w:rPr>
                <w:rFonts w:ascii="Century Gothic" w:hAnsi="Century Gothic"/>
                <w:szCs w:val="20"/>
              </w:rPr>
              <w:t>T</w:t>
            </w:r>
            <w:r w:rsidR="00DA48AF">
              <w:rPr>
                <w:rFonts w:ascii="Century Gothic" w:hAnsi="Century Gothic"/>
                <w:szCs w:val="20"/>
              </w:rPr>
              <w:t>eam</w:t>
            </w:r>
            <w:r>
              <w:rPr>
                <w:rFonts w:ascii="Century Gothic" w:hAnsi="Century Gothic"/>
                <w:szCs w:val="20"/>
              </w:rPr>
              <w:t xml:space="preserve"> is planning a number of big events for 17-18, budget dependent</w:t>
            </w:r>
          </w:p>
          <w:p w14:paraId="3B6EBD31" w14:textId="234C2B21" w:rsidR="00592FAF" w:rsidRDefault="00592FAF" w:rsidP="00146D83">
            <w:pPr>
              <w:pStyle w:val="BodyText2"/>
              <w:numPr>
                <w:ilvl w:val="0"/>
                <w:numId w:val="21"/>
              </w:numPr>
              <w:ind w:left="342"/>
              <w:rPr>
                <w:rFonts w:ascii="Century Gothic" w:hAnsi="Century Gothic"/>
                <w:szCs w:val="20"/>
              </w:rPr>
            </w:pPr>
            <w:r>
              <w:rPr>
                <w:rFonts w:ascii="Century Gothic" w:hAnsi="Century Gothic"/>
                <w:szCs w:val="20"/>
              </w:rPr>
              <w:lastRenderedPageBreak/>
              <w:t>We are implementing New Faculty Seminar Task Force Recommendations from the Academic Senate</w:t>
            </w:r>
          </w:p>
          <w:p w14:paraId="3C1F6668" w14:textId="77777777" w:rsidR="00592FAF" w:rsidRDefault="00592FAF" w:rsidP="00146D83">
            <w:pPr>
              <w:pStyle w:val="BodyText2"/>
              <w:numPr>
                <w:ilvl w:val="0"/>
                <w:numId w:val="21"/>
              </w:numPr>
              <w:ind w:left="342"/>
              <w:rPr>
                <w:rFonts w:ascii="Century Gothic" w:hAnsi="Century Gothic"/>
                <w:szCs w:val="20"/>
              </w:rPr>
            </w:pPr>
            <w:r>
              <w:rPr>
                <w:rFonts w:ascii="Century Gothic" w:hAnsi="Century Gothic"/>
                <w:szCs w:val="20"/>
              </w:rPr>
              <w:t>FCLT is coordinating with PLT</w:t>
            </w:r>
          </w:p>
          <w:p w14:paraId="3569A43D" w14:textId="2F03852E" w:rsidR="00592FAF" w:rsidRPr="00592FAF" w:rsidRDefault="00592FAF" w:rsidP="00592FAF">
            <w:pPr>
              <w:pStyle w:val="BodyText2"/>
              <w:numPr>
                <w:ilvl w:val="0"/>
                <w:numId w:val="21"/>
              </w:numPr>
              <w:ind w:left="342"/>
              <w:rPr>
                <w:rFonts w:ascii="Century Gothic" w:hAnsi="Century Gothic"/>
                <w:szCs w:val="20"/>
              </w:rPr>
            </w:pPr>
            <w:r>
              <w:rPr>
                <w:rFonts w:ascii="Century Gothic" w:hAnsi="Century Gothic"/>
                <w:szCs w:val="20"/>
              </w:rPr>
              <w:t>Sustainability professional development content is in development</w:t>
            </w:r>
          </w:p>
        </w:tc>
        <w:tc>
          <w:tcPr>
            <w:tcW w:w="6836" w:type="dxa"/>
            <w:vAlign w:val="center"/>
          </w:tcPr>
          <w:p w14:paraId="368FFBBF" w14:textId="6FAC518C" w:rsidR="00562DCA" w:rsidRDefault="007D71EB" w:rsidP="00556983">
            <w:pPr>
              <w:pStyle w:val="ListParagraph"/>
              <w:numPr>
                <w:ilvl w:val="0"/>
                <w:numId w:val="21"/>
              </w:numPr>
              <w:rPr>
                <w:rFonts w:ascii="Century Gothic" w:hAnsi="Century Gothic" w:cs="Arial"/>
                <w:bCs/>
                <w:iCs/>
                <w:sz w:val="20"/>
              </w:rPr>
            </w:pPr>
            <w:r>
              <w:rPr>
                <w:rFonts w:ascii="Century Gothic" w:hAnsi="Century Gothic" w:cs="Arial"/>
                <w:bCs/>
                <w:iCs/>
                <w:sz w:val="20"/>
              </w:rPr>
              <w:lastRenderedPageBreak/>
              <w:t>Thinking about doing something to support employee underst</w:t>
            </w:r>
            <w:r w:rsidR="00556983">
              <w:rPr>
                <w:rFonts w:ascii="Century Gothic" w:hAnsi="Century Gothic" w:cs="Arial"/>
                <w:bCs/>
                <w:iCs/>
                <w:sz w:val="20"/>
              </w:rPr>
              <w:t>and</w:t>
            </w:r>
            <w:r>
              <w:rPr>
                <w:rFonts w:ascii="Century Gothic" w:hAnsi="Century Gothic" w:cs="Arial"/>
                <w:bCs/>
                <w:iCs/>
                <w:sz w:val="20"/>
              </w:rPr>
              <w:t xml:space="preserve">ing of an ally ship </w:t>
            </w:r>
            <w:r w:rsidR="00556983">
              <w:rPr>
                <w:rFonts w:ascii="Century Gothic" w:hAnsi="Century Gothic" w:cs="Arial"/>
                <w:bCs/>
                <w:iCs/>
                <w:sz w:val="20"/>
              </w:rPr>
              <w:t xml:space="preserve">for </w:t>
            </w:r>
            <w:r>
              <w:rPr>
                <w:rFonts w:ascii="Century Gothic" w:hAnsi="Century Gothic" w:cs="Arial"/>
                <w:bCs/>
                <w:iCs/>
                <w:sz w:val="20"/>
              </w:rPr>
              <w:t>our 4,000 Dream students</w:t>
            </w:r>
            <w:r w:rsidR="00556983">
              <w:rPr>
                <w:rFonts w:ascii="Century Gothic" w:hAnsi="Century Gothic" w:cs="Arial"/>
                <w:bCs/>
                <w:iCs/>
                <w:sz w:val="20"/>
              </w:rPr>
              <w:t>. Would like to do a big Dream event, ally training</w:t>
            </w:r>
            <w:r w:rsidR="007C2ED9">
              <w:rPr>
                <w:rFonts w:ascii="Century Gothic" w:hAnsi="Century Gothic" w:cs="Arial"/>
                <w:bCs/>
                <w:iCs/>
                <w:sz w:val="20"/>
              </w:rPr>
              <w:t xml:space="preserve"> and</w:t>
            </w:r>
            <w:r w:rsidR="00556983">
              <w:rPr>
                <w:rFonts w:ascii="Century Gothic" w:hAnsi="Century Gothic" w:cs="Arial"/>
                <w:bCs/>
                <w:iCs/>
                <w:sz w:val="20"/>
              </w:rPr>
              <w:t xml:space="preserve"> </w:t>
            </w:r>
            <w:r w:rsidR="007C2ED9">
              <w:rPr>
                <w:rFonts w:ascii="Century Gothic" w:hAnsi="Century Gothic" w:cs="Arial"/>
                <w:bCs/>
                <w:iCs/>
                <w:sz w:val="20"/>
              </w:rPr>
              <w:t xml:space="preserve">possibly </w:t>
            </w:r>
            <w:r w:rsidR="00556983">
              <w:rPr>
                <w:rFonts w:ascii="Century Gothic" w:hAnsi="Century Gothic" w:cs="Arial"/>
                <w:bCs/>
                <w:iCs/>
                <w:sz w:val="20"/>
              </w:rPr>
              <w:lastRenderedPageBreak/>
              <w:t>bring in a high profile speaker to help us shine the spotlight on our Dream students to help support them as employees in all facets of their life academically.</w:t>
            </w:r>
          </w:p>
          <w:p w14:paraId="35C18BF6" w14:textId="53F91FA2" w:rsidR="00556983" w:rsidRDefault="00556983" w:rsidP="00556983">
            <w:pPr>
              <w:pStyle w:val="ListParagraph"/>
              <w:numPr>
                <w:ilvl w:val="0"/>
                <w:numId w:val="21"/>
              </w:numPr>
              <w:rPr>
                <w:rFonts w:ascii="Century Gothic" w:hAnsi="Century Gothic" w:cs="Arial"/>
                <w:bCs/>
                <w:iCs/>
                <w:sz w:val="20"/>
              </w:rPr>
            </w:pPr>
            <w:r>
              <w:rPr>
                <w:rFonts w:ascii="Century Gothic" w:hAnsi="Century Gothic" w:cs="Arial"/>
                <w:bCs/>
                <w:iCs/>
                <w:sz w:val="20"/>
              </w:rPr>
              <w:t>Received some recommendations from the New Faculty Seminar task force from them for us that came through Academic Senate.  It is super important anyone who is part of hiring a new faculty member, instructional deans</w:t>
            </w:r>
            <w:r w:rsidR="007C2ED9">
              <w:rPr>
                <w:rFonts w:ascii="Century Gothic" w:hAnsi="Century Gothic" w:cs="Arial"/>
                <w:bCs/>
                <w:iCs/>
                <w:sz w:val="20"/>
              </w:rPr>
              <w:t xml:space="preserve"> and </w:t>
            </w:r>
            <w:proofErr w:type="gramStart"/>
            <w:r>
              <w:rPr>
                <w:rFonts w:ascii="Century Gothic" w:hAnsi="Century Gothic" w:cs="Arial"/>
                <w:bCs/>
                <w:iCs/>
                <w:sz w:val="20"/>
              </w:rPr>
              <w:t>HR ,</w:t>
            </w:r>
            <w:proofErr w:type="gramEnd"/>
            <w:r>
              <w:rPr>
                <w:rFonts w:ascii="Century Gothic" w:hAnsi="Century Gothic" w:cs="Arial"/>
                <w:bCs/>
                <w:iCs/>
                <w:sz w:val="20"/>
              </w:rPr>
              <w:t xml:space="preserve"> they need to help us communicate about the program and support the participation as best as we can.</w:t>
            </w:r>
          </w:p>
          <w:p w14:paraId="30CE7587" w14:textId="3FE96CDC" w:rsidR="00556983" w:rsidRPr="00317B1D" w:rsidRDefault="00556983" w:rsidP="00E71802">
            <w:pPr>
              <w:pStyle w:val="ListParagraph"/>
              <w:numPr>
                <w:ilvl w:val="0"/>
                <w:numId w:val="21"/>
              </w:numPr>
              <w:rPr>
                <w:rFonts w:ascii="Century Gothic" w:hAnsi="Century Gothic" w:cs="Arial"/>
                <w:bCs/>
                <w:iCs/>
                <w:sz w:val="20"/>
              </w:rPr>
            </w:pPr>
            <w:r>
              <w:rPr>
                <w:rFonts w:ascii="Century Gothic" w:hAnsi="Century Gothic" w:cs="Arial"/>
                <w:bCs/>
                <w:iCs/>
                <w:sz w:val="20"/>
              </w:rPr>
              <w:t>FCLT</w:t>
            </w:r>
            <w:r w:rsidR="007C2ED9">
              <w:rPr>
                <w:rFonts w:ascii="Century Gothic" w:hAnsi="Century Gothic" w:cs="Arial"/>
                <w:bCs/>
                <w:iCs/>
                <w:sz w:val="20"/>
              </w:rPr>
              <w:t xml:space="preserve"> is coordinating with PLT to develop certificates</w:t>
            </w:r>
            <w:r w:rsidR="00E71802">
              <w:rPr>
                <w:rFonts w:ascii="Century Gothic" w:hAnsi="Century Gothic" w:cs="Arial"/>
                <w:bCs/>
                <w:iCs/>
                <w:sz w:val="20"/>
              </w:rPr>
              <w:t>. They also have work going on with sustainability professional development to figure out how we can help move our sustainability task force move forward thru professional development to help us all understand how to be more sustainable in our jobs, curriculum and our courses to promote a better sustainable agenda so the whole campus is aligned.</w:t>
            </w:r>
          </w:p>
        </w:tc>
      </w:tr>
      <w:tr w:rsidR="00562DCA" w:rsidRPr="00E5205A" w14:paraId="39EF07FE" w14:textId="77777777" w:rsidTr="000A39AD">
        <w:trPr>
          <w:jc w:val="center"/>
        </w:trPr>
        <w:tc>
          <w:tcPr>
            <w:tcW w:w="1885" w:type="dxa"/>
          </w:tcPr>
          <w:p w14:paraId="45AFE8AD" w14:textId="4CB9A96D" w:rsidR="00562DCA" w:rsidRPr="005879F2" w:rsidRDefault="00562DCA" w:rsidP="00442C3C">
            <w:pPr>
              <w:rPr>
                <w:rFonts w:ascii="Century Gothic" w:hAnsi="Century Gothic" w:cs="Arial"/>
                <w:sz w:val="20"/>
                <w:szCs w:val="20"/>
              </w:rPr>
            </w:pPr>
            <w:r>
              <w:rPr>
                <w:rFonts w:ascii="Century Gothic" w:hAnsi="Century Gothic" w:cs="Arial"/>
                <w:b/>
                <w:sz w:val="20"/>
                <w:szCs w:val="20"/>
              </w:rPr>
              <w:lastRenderedPageBreak/>
              <w:t>M</w:t>
            </w:r>
            <w:r w:rsidRPr="002F0597">
              <w:rPr>
                <w:rFonts w:ascii="Century Gothic" w:hAnsi="Century Gothic" w:cs="Arial"/>
                <w:b/>
                <w:sz w:val="20"/>
                <w:szCs w:val="20"/>
              </w:rPr>
              <w:t xml:space="preserve">PDC </w:t>
            </w:r>
            <w:r>
              <w:rPr>
                <w:rFonts w:ascii="Century Gothic" w:hAnsi="Century Gothic" w:cs="Arial"/>
                <w:b/>
                <w:sz w:val="20"/>
                <w:szCs w:val="20"/>
              </w:rPr>
              <w:t>Report</w:t>
            </w:r>
          </w:p>
          <w:p w14:paraId="724C3872" w14:textId="77777777" w:rsidR="00562DCA" w:rsidRPr="002F0597" w:rsidRDefault="00562DCA" w:rsidP="00B90E5B">
            <w:pPr>
              <w:rPr>
                <w:rFonts w:ascii="Century Gothic" w:hAnsi="Century Gothic" w:cs="Arial"/>
                <w:b/>
                <w:sz w:val="20"/>
                <w:szCs w:val="20"/>
              </w:rPr>
            </w:pPr>
          </w:p>
        </w:tc>
        <w:tc>
          <w:tcPr>
            <w:tcW w:w="5310" w:type="dxa"/>
            <w:vAlign w:val="center"/>
          </w:tcPr>
          <w:p w14:paraId="037624F0" w14:textId="00A8B0F7" w:rsidR="00562DCA" w:rsidRDefault="00A93D9F" w:rsidP="003E5D81">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 xml:space="preserve">Review </w:t>
            </w:r>
            <w:r w:rsidR="007A6854">
              <w:rPr>
                <w:rFonts w:ascii="Century Gothic" w:hAnsi="Century Gothic" w:cs="Arial"/>
                <w:bCs/>
                <w:iCs/>
                <w:sz w:val="20"/>
                <w:szCs w:val="20"/>
              </w:rPr>
              <w:t>Purpose, Function, and Membership</w:t>
            </w:r>
          </w:p>
          <w:p w14:paraId="6B4458DB" w14:textId="77777777" w:rsidR="00A93D9F" w:rsidRDefault="00A93D9F" w:rsidP="003E5D81">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Working on Management Professional Development Plan</w:t>
            </w:r>
          </w:p>
          <w:p w14:paraId="711E5FD4" w14:textId="669FC0B4" w:rsidR="00A62451" w:rsidRPr="003E5D81" w:rsidRDefault="009256D5" w:rsidP="003E5D81">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Upcoming Management PD Planned Summer/Fall</w:t>
            </w:r>
          </w:p>
        </w:tc>
        <w:tc>
          <w:tcPr>
            <w:tcW w:w="6836" w:type="dxa"/>
            <w:vAlign w:val="center"/>
          </w:tcPr>
          <w:p w14:paraId="681D4CF3" w14:textId="77777777" w:rsidR="00562DCA" w:rsidRDefault="00D17B56" w:rsidP="00E71802">
            <w:pPr>
              <w:pStyle w:val="ListParagraph"/>
              <w:numPr>
                <w:ilvl w:val="0"/>
                <w:numId w:val="32"/>
              </w:numPr>
              <w:rPr>
                <w:rFonts w:ascii="Century Gothic" w:hAnsi="Century Gothic" w:cs="Arial"/>
                <w:bCs/>
                <w:iCs/>
                <w:sz w:val="20"/>
              </w:rPr>
            </w:pPr>
            <w:r>
              <w:rPr>
                <w:rFonts w:ascii="Century Gothic" w:hAnsi="Century Gothic" w:cs="Arial"/>
                <w:bCs/>
                <w:iCs/>
                <w:sz w:val="20"/>
              </w:rPr>
              <w:t xml:space="preserve">MPDC had a concern of not having other constituency groups on there, how is that consistent with other professional development </w:t>
            </w:r>
            <w:r w:rsidR="00CD2F18">
              <w:rPr>
                <w:rFonts w:ascii="Century Gothic" w:hAnsi="Century Gothic" w:cs="Arial"/>
                <w:bCs/>
                <w:iCs/>
                <w:sz w:val="20"/>
              </w:rPr>
              <w:t>committees?</w:t>
            </w:r>
            <w:r>
              <w:rPr>
                <w:rFonts w:ascii="Century Gothic" w:hAnsi="Century Gothic" w:cs="Arial"/>
                <w:bCs/>
                <w:iCs/>
                <w:sz w:val="20"/>
              </w:rPr>
              <w:t xml:space="preserve"> </w:t>
            </w:r>
            <w:r w:rsidR="00CD2F18">
              <w:rPr>
                <w:rFonts w:ascii="Century Gothic" w:hAnsi="Century Gothic" w:cs="Arial"/>
                <w:bCs/>
                <w:iCs/>
                <w:sz w:val="20"/>
              </w:rPr>
              <w:t xml:space="preserve"> MPDC asked for clarification of the need.</w:t>
            </w:r>
            <w:r w:rsidR="00245723">
              <w:rPr>
                <w:rFonts w:ascii="Century Gothic" w:hAnsi="Century Gothic" w:cs="Arial"/>
                <w:bCs/>
                <w:iCs/>
                <w:sz w:val="20"/>
              </w:rPr>
              <w:t xml:space="preserve"> Chris Schroeder now sits on PDC, this will alleviate the need to have a classified or faculty member be part of MPDC.</w:t>
            </w:r>
          </w:p>
          <w:p w14:paraId="21C92088" w14:textId="77777777" w:rsidR="00245723" w:rsidRDefault="00245723" w:rsidP="002746B0">
            <w:pPr>
              <w:pStyle w:val="ListParagraph"/>
              <w:numPr>
                <w:ilvl w:val="0"/>
                <w:numId w:val="32"/>
              </w:numPr>
              <w:rPr>
                <w:rFonts w:ascii="Century Gothic" w:hAnsi="Century Gothic" w:cs="Arial"/>
                <w:bCs/>
                <w:iCs/>
                <w:sz w:val="20"/>
              </w:rPr>
            </w:pPr>
            <w:r>
              <w:rPr>
                <w:rFonts w:ascii="Century Gothic" w:hAnsi="Century Gothic" w:cs="Arial"/>
                <w:bCs/>
                <w:iCs/>
                <w:sz w:val="20"/>
              </w:rPr>
              <w:t>Upcoming management professional development plan, there will be two groups of training.  One will be operational to be effective</w:t>
            </w:r>
            <w:r w:rsidR="002746B0">
              <w:rPr>
                <w:rFonts w:ascii="Century Gothic" w:hAnsi="Century Gothic" w:cs="Arial"/>
                <w:bCs/>
                <w:iCs/>
                <w:sz w:val="20"/>
              </w:rPr>
              <w:t xml:space="preserve"> in their jobs to</w:t>
            </w:r>
            <w:r>
              <w:rPr>
                <w:rFonts w:ascii="Century Gothic" w:hAnsi="Century Gothic" w:cs="Arial"/>
                <w:bCs/>
                <w:iCs/>
                <w:sz w:val="20"/>
              </w:rPr>
              <w:t xml:space="preserve"> deal with issue</w:t>
            </w:r>
            <w:r w:rsidR="002746B0">
              <w:rPr>
                <w:rFonts w:ascii="Century Gothic" w:hAnsi="Century Gothic" w:cs="Arial"/>
                <w:bCs/>
                <w:iCs/>
                <w:sz w:val="20"/>
              </w:rPr>
              <w:t xml:space="preserve">s they are faced with.  The other is a Leadership training it will be open in scope to all groups not specific to managers to apply that to train managers and have a certification but also availability to attend some of the other things that are not operations.  This will go to Steering Committee to have some of the operational training in the quarterly management meeting. </w:t>
            </w:r>
          </w:p>
          <w:p w14:paraId="354F2FF1" w14:textId="67AAF526" w:rsidR="00AC5463" w:rsidRPr="00E71802" w:rsidRDefault="00AC5463" w:rsidP="00AC5463">
            <w:pPr>
              <w:pStyle w:val="ListParagraph"/>
              <w:numPr>
                <w:ilvl w:val="0"/>
                <w:numId w:val="32"/>
              </w:numPr>
              <w:rPr>
                <w:rFonts w:ascii="Century Gothic" w:hAnsi="Century Gothic" w:cs="Arial"/>
                <w:bCs/>
                <w:iCs/>
                <w:sz w:val="20"/>
              </w:rPr>
            </w:pPr>
            <w:r>
              <w:rPr>
                <w:rFonts w:ascii="Century Gothic" w:hAnsi="Century Gothic" w:cs="Arial"/>
                <w:bCs/>
                <w:iCs/>
                <w:sz w:val="20"/>
              </w:rPr>
              <w:t xml:space="preserve">Planning will take place in 4 weeks for upcoming retreat. Intent is to identify the critical operational training as well as the retreat content for next year and having a plan to execute what was reported back on what came out of the retreat with areas of focus on leadership. Will present the professional learning academy as well to see where there is overlap for managers to </w:t>
            </w:r>
            <w:r>
              <w:rPr>
                <w:rFonts w:ascii="Century Gothic" w:hAnsi="Century Gothic" w:cs="Arial"/>
                <w:bCs/>
                <w:iCs/>
                <w:sz w:val="20"/>
              </w:rPr>
              <w:lastRenderedPageBreak/>
              <w:t>participate in the work that is happening with the pr</w:t>
            </w:r>
            <w:r w:rsidR="0067345F">
              <w:rPr>
                <w:rFonts w:ascii="Century Gothic" w:hAnsi="Century Gothic" w:cs="Arial"/>
                <w:bCs/>
                <w:iCs/>
                <w:sz w:val="20"/>
              </w:rPr>
              <w:t>ofessional academy.</w:t>
            </w:r>
          </w:p>
        </w:tc>
      </w:tr>
      <w:tr w:rsidR="00562DCA" w:rsidRPr="00E5205A" w14:paraId="18D16A1F" w14:textId="77777777" w:rsidTr="000A39AD">
        <w:trPr>
          <w:trHeight w:val="440"/>
          <w:jc w:val="center"/>
        </w:trPr>
        <w:tc>
          <w:tcPr>
            <w:tcW w:w="1885" w:type="dxa"/>
          </w:tcPr>
          <w:p w14:paraId="21A69959" w14:textId="0506BC6A" w:rsidR="00562DCA" w:rsidRDefault="00562DCA" w:rsidP="00442C3C">
            <w:pPr>
              <w:autoSpaceDE w:val="0"/>
              <w:autoSpaceDN w:val="0"/>
              <w:adjustRightInd w:val="0"/>
              <w:spacing w:line="240" w:lineRule="atLeast"/>
              <w:rPr>
                <w:rFonts w:ascii="Century Gothic" w:hAnsi="Century Gothic" w:cs="Helv"/>
                <w:b/>
                <w:color w:val="000000"/>
                <w:sz w:val="20"/>
                <w:szCs w:val="20"/>
              </w:rPr>
            </w:pPr>
            <w:r w:rsidRPr="002F0597">
              <w:rPr>
                <w:rFonts w:ascii="Century Gothic" w:hAnsi="Century Gothic" w:cs="Helv"/>
                <w:b/>
                <w:color w:val="000000"/>
                <w:sz w:val="20"/>
                <w:szCs w:val="20"/>
              </w:rPr>
              <w:lastRenderedPageBreak/>
              <w:t>POD</w:t>
            </w:r>
            <w:r>
              <w:rPr>
                <w:rFonts w:ascii="Century Gothic" w:hAnsi="Century Gothic" w:cs="Helv"/>
                <w:b/>
                <w:color w:val="000000"/>
                <w:sz w:val="20"/>
                <w:szCs w:val="20"/>
              </w:rPr>
              <w:t xml:space="preserve"> Report &amp; Business</w:t>
            </w:r>
          </w:p>
          <w:p w14:paraId="6820A06A" w14:textId="77777777" w:rsidR="00562DCA" w:rsidRDefault="00562DCA" w:rsidP="00887B7A">
            <w:pPr>
              <w:autoSpaceDE w:val="0"/>
              <w:autoSpaceDN w:val="0"/>
              <w:adjustRightInd w:val="0"/>
              <w:spacing w:line="240" w:lineRule="atLeast"/>
              <w:rPr>
                <w:rFonts w:ascii="Century Gothic" w:hAnsi="Century Gothic" w:cs="Helv"/>
                <w:b/>
                <w:color w:val="000000"/>
                <w:sz w:val="20"/>
                <w:szCs w:val="20"/>
              </w:rPr>
            </w:pPr>
          </w:p>
        </w:tc>
        <w:tc>
          <w:tcPr>
            <w:tcW w:w="5310" w:type="dxa"/>
          </w:tcPr>
          <w:p w14:paraId="1E4DB8C0" w14:textId="6021097A" w:rsidR="00A93D9F" w:rsidRDefault="00A93D9F" w:rsidP="00442C3C">
            <w:pPr>
              <w:pStyle w:val="BodyText2"/>
              <w:numPr>
                <w:ilvl w:val="0"/>
                <w:numId w:val="27"/>
              </w:numPr>
              <w:rPr>
                <w:rFonts w:ascii="Century Gothic" w:hAnsi="Century Gothic"/>
              </w:rPr>
            </w:pPr>
            <w:proofErr w:type="spellStart"/>
            <w:r>
              <w:rPr>
                <w:rFonts w:ascii="Century Gothic" w:hAnsi="Century Gothic"/>
              </w:rPr>
              <w:t>SanFACC</w:t>
            </w:r>
            <w:proofErr w:type="spellEnd"/>
            <w:r>
              <w:rPr>
                <w:rFonts w:ascii="Century Gothic" w:hAnsi="Century Gothic"/>
              </w:rPr>
              <w:t xml:space="preserve"> </w:t>
            </w:r>
            <w:r w:rsidR="00AB1BE7">
              <w:rPr>
                <w:rFonts w:ascii="Century Gothic" w:hAnsi="Century Gothic"/>
              </w:rPr>
              <w:t>selections made</w:t>
            </w:r>
          </w:p>
          <w:p w14:paraId="46B6E710" w14:textId="19B0AD3C" w:rsidR="00AD2358" w:rsidRPr="00562DCA" w:rsidRDefault="00AD2358" w:rsidP="009256D5">
            <w:pPr>
              <w:pStyle w:val="BodyText2"/>
              <w:ind w:left="360"/>
              <w:rPr>
                <w:rFonts w:ascii="Century Gothic" w:hAnsi="Century Gothic"/>
                <w:bCs/>
                <w:iCs/>
                <w:szCs w:val="20"/>
              </w:rPr>
            </w:pPr>
          </w:p>
        </w:tc>
        <w:tc>
          <w:tcPr>
            <w:tcW w:w="6836" w:type="dxa"/>
            <w:vAlign w:val="center"/>
          </w:tcPr>
          <w:p w14:paraId="71CB2182" w14:textId="0D312451" w:rsidR="00562DCA" w:rsidRDefault="0067345F" w:rsidP="0067345F">
            <w:pPr>
              <w:pStyle w:val="BodyText2"/>
              <w:numPr>
                <w:ilvl w:val="0"/>
                <w:numId w:val="36"/>
              </w:numPr>
              <w:rPr>
                <w:rFonts w:ascii="Century Gothic" w:hAnsi="Century Gothic"/>
              </w:rPr>
            </w:pPr>
            <w:proofErr w:type="spellStart"/>
            <w:r>
              <w:rPr>
                <w:rFonts w:ascii="Century Gothic" w:hAnsi="Century Gothic"/>
              </w:rPr>
              <w:t>SanFACC</w:t>
            </w:r>
            <w:proofErr w:type="spellEnd"/>
            <w:r>
              <w:rPr>
                <w:rFonts w:ascii="Century Gothic" w:hAnsi="Century Gothic"/>
              </w:rPr>
              <w:t xml:space="preserve"> selections were made, Lianne, Liesel and John met last week. Three individuals were selected to be matched with a member for regional level, all three are classified staff and have been notified.</w:t>
            </w:r>
          </w:p>
        </w:tc>
      </w:tr>
      <w:tr w:rsidR="00A51739" w:rsidRPr="00E5205A" w14:paraId="7BE54644" w14:textId="77777777" w:rsidTr="000A39AD">
        <w:trPr>
          <w:trHeight w:val="440"/>
          <w:jc w:val="center"/>
        </w:trPr>
        <w:tc>
          <w:tcPr>
            <w:tcW w:w="1885" w:type="dxa"/>
          </w:tcPr>
          <w:p w14:paraId="3047A446" w14:textId="25C59F82" w:rsidR="00A51739" w:rsidRPr="002F0597" w:rsidRDefault="00A51739" w:rsidP="00442C3C">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Conference and Travel</w:t>
            </w:r>
          </w:p>
        </w:tc>
        <w:tc>
          <w:tcPr>
            <w:tcW w:w="5310" w:type="dxa"/>
          </w:tcPr>
          <w:p w14:paraId="3D743092" w14:textId="77777777" w:rsidR="009256D5" w:rsidRDefault="009256D5" w:rsidP="00442C3C">
            <w:pPr>
              <w:pStyle w:val="BodyText2"/>
              <w:numPr>
                <w:ilvl w:val="0"/>
                <w:numId w:val="27"/>
              </w:numPr>
              <w:rPr>
                <w:rFonts w:ascii="Century Gothic" w:hAnsi="Century Gothic"/>
              </w:rPr>
            </w:pPr>
            <w:r>
              <w:rPr>
                <w:rFonts w:ascii="Century Gothic" w:hAnsi="Century Gothic"/>
                <w:bCs/>
                <w:iCs/>
                <w:szCs w:val="20"/>
              </w:rPr>
              <w:t>C&amp;T Summary Report Form</w:t>
            </w:r>
            <w:r>
              <w:rPr>
                <w:rFonts w:ascii="Century Gothic" w:hAnsi="Century Gothic"/>
              </w:rPr>
              <w:t xml:space="preserve"> </w:t>
            </w:r>
          </w:p>
          <w:p w14:paraId="4775CF05" w14:textId="2D7821BD" w:rsidR="00A51739" w:rsidRDefault="00337CF6" w:rsidP="00442C3C">
            <w:pPr>
              <w:pStyle w:val="BodyText2"/>
              <w:numPr>
                <w:ilvl w:val="0"/>
                <w:numId w:val="27"/>
              </w:numPr>
              <w:rPr>
                <w:rFonts w:ascii="Century Gothic" w:hAnsi="Century Gothic"/>
              </w:rPr>
            </w:pPr>
            <w:r>
              <w:rPr>
                <w:rFonts w:ascii="Century Gothic" w:hAnsi="Century Gothic"/>
              </w:rPr>
              <w:t>P</w:t>
            </w:r>
            <w:r w:rsidR="00E528B2">
              <w:rPr>
                <w:rFonts w:ascii="Century Gothic" w:hAnsi="Century Gothic"/>
              </w:rPr>
              <w:t xml:space="preserve">roposals </w:t>
            </w:r>
            <w:r>
              <w:rPr>
                <w:rFonts w:ascii="Century Gothic" w:hAnsi="Century Gothic"/>
              </w:rPr>
              <w:t>under review</w:t>
            </w:r>
          </w:p>
        </w:tc>
        <w:tc>
          <w:tcPr>
            <w:tcW w:w="6836" w:type="dxa"/>
            <w:vAlign w:val="center"/>
          </w:tcPr>
          <w:p w14:paraId="77083AD6" w14:textId="77777777" w:rsidR="00A51739" w:rsidRDefault="00D924D3" w:rsidP="0067345F">
            <w:pPr>
              <w:pStyle w:val="BodyText2"/>
              <w:numPr>
                <w:ilvl w:val="0"/>
                <w:numId w:val="27"/>
              </w:numPr>
              <w:rPr>
                <w:rFonts w:ascii="Century Gothic" w:hAnsi="Century Gothic"/>
              </w:rPr>
            </w:pPr>
            <w:r>
              <w:rPr>
                <w:rFonts w:ascii="Century Gothic" w:hAnsi="Century Gothic"/>
              </w:rPr>
              <w:t>C&amp;T update, remaining balance is currently at $37,686.</w:t>
            </w:r>
          </w:p>
          <w:p w14:paraId="5459B9B5" w14:textId="77777777" w:rsidR="00D924D3" w:rsidRDefault="00D924D3" w:rsidP="00D924D3">
            <w:pPr>
              <w:pStyle w:val="BodyText2"/>
              <w:numPr>
                <w:ilvl w:val="0"/>
                <w:numId w:val="27"/>
              </w:numPr>
              <w:rPr>
                <w:rFonts w:ascii="Century Gothic" w:hAnsi="Century Gothic"/>
              </w:rPr>
            </w:pPr>
            <w:r>
              <w:rPr>
                <w:rFonts w:ascii="Century Gothic" w:hAnsi="Century Gothic"/>
              </w:rPr>
              <w:t>C&amp;T requests under review,</w:t>
            </w:r>
          </w:p>
          <w:p w14:paraId="0967A01A" w14:textId="38C3053A" w:rsidR="00D924D3" w:rsidRDefault="00D924D3" w:rsidP="00D924D3">
            <w:pPr>
              <w:pStyle w:val="BodyText2"/>
              <w:numPr>
                <w:ilvl w:val="0"/>
                <w:numId w:val="37"/>
              </w:numPr>
              <w:rPr>
                <w:rFonts w:ascii="Century Gothic" w:hAnsi="Century Gothic"/>
              </w:rPr>
            </w:pPr>
            <w:r>
              <w:rPr>
                <w:rFonts w:ascii="Century Gothic" w:hAnsi="Century Gothic"/>
              </w:rPr>
              <w:t>Taylor Dinius – PDC moved to fund his C&amp;T request</w:t>
            </w:r>
          </w:p>
          <w:p w14:paraId="28573B5F" w14:textId="0A4AA247" w:rsidR="00D924D3" w:rsidRDefault="00D924D3" w:rsidP="00D924D3">
            <w:pPr>
              <w:pStyle w:val="BodyText2"/>
              <w:numPr>
                <w:ilvl w:val="0"/>
                <w:numId w:val="37"/>
              </w:numPr>
              <w:rPr>
                <w:rFonts w:ascii="Century Gothic" w:hAnsi="Century Gothic"/>
              </w:rPr>
            </w:pPr>
            <w:r>
              <w:rPr>
                <w:rFonts w:ascii="Century Gothic" w:hAnsi="Century Gothic"/>
              </w:rPr>
              <w:t>Hannah Lucas – PDC moved to fund her C&amp;T request</w:t>
            </w:r>
          </w:p>
          <w:p w14:paraId="25C78C92" w14:textId="77777777" w:rsidR="00D924D3" w:rsidRDefault="00D924D3" w:rsidP="00D924D3">
            <w:pPr>
              <w:pStyle w:val="BodyText2"/>
              <w:numPr>
                <w:ilvl w:val="0"/>
                <w:numId w:val="37"/>
              </w:numPr>
              <w:rPr>
                <w:rFonts w:ascii="Century Gothic" w:hAnsi="Century Gothic"/>
              </w:rPr>
            </w:pPr>
            <w:r>
              <w:rPr>
                <w:rFonts w:ascii="Century Gothic" w:hAnsi="Century Gothic"/>
              </w:rPr>
              <w:t xml:space="preserve">Christopher </w:t>
            </w:r>
            <w:proofErr w:type="spellStart"/>
            <w:r>
              <w:rPr>
                <w:rFonts w:ascii="Century Gothic" w:hAnsi="Century Gothic"/>
              </w:rPr>
              <w:t>Benoe</w:t>
            </w:r>
            <w:proofErr w:type="spellEnd"/>
            <w:r>
              <w:rPr>
                <w:rFonts w:ascii="Century Gothic" w:hAnsi="Century Gothic"/>
              </w:rPr>
              <w:t xml:space="preserve"> – PDC moved to fund his C&amp;T request</w:t>
            </w:r>
          </w:p>
          <w:p w14:paraId="349831C6" w14:textId="77777777" w:rsidR="00D924D3" w:rsidRDefault="00D924D3" w:rsidP="00D924D3">
            <w:pPr>
              <w:pStyle w:val="BodyText2"/>
              <w:numPr>
                <w:ilvl w:val="0"/>
                <w:numId w:val="37"/>
              </w:numPr>
              <w:rPr>
                <w:rFonts w:ascii="Century Gothic" w:hAnsi="Century Gothic"/>
              </w:rPr>
            </w:pPr>
            <w:r>
              <w:rPr>
                <w:rFonts w:ascii="Century Gothic" w:hAnsi="Century Gothic"/>
              </w:rPr>
              <w:t>Hong Guo – PDC moved to approve her C&amp;T request</w:t>
            </w:r>
          </w:p>
          <w:p w14:paraId="4DBA4A3A" w14:textId="77777777" w:rsidR="00D924D3" w:rsidRDefault="00D924D3" w:rsidP="00D924D3">
            <w:pPr>
              <w:pStyle w:val="BodyText2"/>
              <w:rPr>
                <w:rFonts w:ascii="Century Gothic" w:hAnsi="Century Gothic"/>
              </w:rPr>
            </w:pPr>
            <w:r>
              <w:rPr>
                <w:rFonts w:ascii="Century Gothic" w:hAnsi="Century Gothic"/>
              </w:rPr>
              <w:t>2017-18 C&amp;T requests, group of 5 faculty attending a conference in Hawaii for next 3 years.</w:t>
            </w:r>
          </w:p>
          <w:p w14:paraId="7767B27B" w14:textId="25453852" w:rsidR="00B226AF" w:rsidRDefault="00B226AF" w:rsidP="00B226AF">
            <w:pPr>
              <w:pStyle w:val="BodyText2"/>
              <w:numPr>
                <w:ilvl w:val="0"/>
                <w:numId w:val="38"/>
              </w:numPr>
              <w:rPr>
                <w:rFonts w:ascii="Century Gothic" w:hAnsi="Century Gothic"/>
              </w:rPr>
            </w:pPr>
            <w:r>
              <w:rPr>
                <w:rFonts w:ascii="Century Gothic" w:hAnsi="Century Gothic"/>
              </w:rPr>
              <w:t>Melanie Liu – PDC moved to fund</w:t>
            </w:r>
            <w:r w:rsidR="006F2505">
              <w:rPr>
                <w:rFonts w:ascii="Century Gothic" w:hAnsi="Century Gothic"/>
              </w:rPr>
              <w:t xml:space="preserve"> her C&amp;T for $1500 for year one. </w:t>
            </w:r>
          </w:p>
          <w:p w14:paraId="0D93D87F" w14:textId="2FC66CFD" w:rsidR="00F04BC7" w:rsidRPr="00F04BC7" w:rsidRDefault="00F04BC7" w:rsidP="00F04BC7">
            <w:pPr>
              <w:pStyle w:val="BodyText2"/>
              <w:numPr>
                <w:ilvl w:val="0"/>
                <w:numId w:val="39"/>
              </w:numPr>
              <w:rPr>
                <w:rFonts w:ascii="Century Gothic" w:hAnsi="Century Gothic"/>
              </w:rPr>
            </w:pPr>
            <w:r>
              <w:rPr>
                <w:rFonts w:ascii="Century Gothic" w:hAnsi="Century Gothic"/>
              </w:rPr>
              <w:t xml:space="preserve">C&amp;T feedback will be set up in a </w:t>
            </w:r>
            <w:proofErr w:type="spellStart"/>
            <w:r>
              <w:rPr>
                <w:rFonts w:ascii="Century Gothic" w:hAnsi="Century Gothic"/>
              </w:rPr>
              <w:t>Smartsheet</w:t>
            </w:r>
            <w:proofErr w:type="spellEnd"/>
            <w:r>
              <w:rPr>
                <w:rFonts w:ascii="Century Gothic" w:hAnsi="Century Gothic"/>
              </w:rPr>
              <w:t xml:space="preserve"> format.  PDC approved to roll out new form through </w:t>
            </w:r>
            <w:proofErr w:type="spellStart"/>
            <w:r>
              <w:rPr>
                <w:rFonts w:ascii="Century Gothic" w:hAnsi="Century Gothic"/>
              </w:rPr>
              <w:t>Smartsheet</w:t>
            </w:r>
            <w:proofErr w:type="spellEnd"/>
            <w:r>
              <w:rPr>
                <w:rFonts w:ascii="Century Gothic" w:hAnsi="Century Gothic"/>
              </w:rPr>
              <w:t>.  Will continue to use old form through June 30, 2017.  Beginning July 1, will begin to use new form.</w:t>
            </w:r>
          </w:p>
        </w:tc>
      </w:tr>
      <w:tr w:rsidR="00562DCA" w:rsidRPr="00E5205A" w14:paraId="265FB16D" w14:textId="77777777" w:rsidTr="000A39AD">
        <w:trPr>
          <w:trHeight w:val="746"/>
          <w:jc w:val="center"/>
        </w:trPr>
        <w:tc>
          <w:tcPr>
            <w:tcW w:w="1885" w:type="dxa"/>
          </w:tcPr>
          <w:p w14:paraId="7CFFA08E" w14:textId="431C7508" w:rsidR="00562DCA" w:rsidRPr="00FC51FC" w:rsidRDefault="00562DCA" w:rsidP="00EB6D95">
            <w:pPr>
              <w:autoSpaceDE w:val="0"/>
              <w:autoSpaceDN w:val="0"/>
              <w:adjustRightInd w:val="0"/>
              <w:spacing w:line="240" w:lineRule="atLeast"/>
              <w:rPr>
                <w:rFonts w:ascii="Century Gothic" w:hAnsi="Century Gothic" w:cs="Helv"/>
                <w:b/>
                <w:color w:val="000000"/>
                <w:sz w:val="20"/>
                <w:szCs w:val="20"/>
              </w:rPr>
            </w:pPr>
            <w:r>
              <w:rPr>
                <w:rFonts w:ascii="Century Gothic" w:hAnsi="Century Gothic" w:cs="Helv"/>
                <w:b/>
                <w:color w:val="000000"/>
                <w:sz w:val="20"/>
                <w:szCs w:val="20"/>
              </w:rPr>
              <w:t>PDC Updates &amp; Business</w:t>
            </w:r>
          </w:p>
        </w:tc>
        <w:tc>
          <w:tcPr>
            <w:tcW w:w="5310" w:type="dxa"/>
          </w:tcPr>
          <w:p w14:paraId="15980332" w14:textId="77777777" w:rsidR="00AD2358" w:rsidRDefault="00A93D9F" w:rsidP="00AD2358">
            <w:pPr>
              <w:pStyle w:val="ListParagraph"/>
              <w:numPr>
                <w:ilvl w:val="0"/>
                <w:numId w:val="32"/>
              </w:numPr>
              <w:rPr>
                <w:rFonts w:ascii="Century Gothic" w:hAnsi="Century Gothic" w:cs="Arial"/>
                <w:bCs/>
                <w:iCs/>
                <w:sz w:val="20"/>
                <w:szCs w:val="20"/>
              </w:rPr>
            </w:pPr>
            <w:r w:rsidRPr="00A93D9F">
              <w:rPr>
                <w:rFonts w:ascii="Century Gothic" w:hAnsi="Century Gothic" w:cs="Arial"/>
                <w:bCs/>
                <w:iCs/>
                <w:sz w:val="20"/>
                <w:szCs w:val="20"/>
              </w:rPr>
              <w:t>Annual POD Report</w:t>
            </w:r>
          </w:p>
          <w:p w14:paraId="333AB109" w14:textId="3DBACE45" w:rsidR="00AB1BE7" w:rsidRPr="009256D5" w:rsidRDefault="00592FAF" w:rsidP="009256D5">
            <w:pPr>
              <w:pStyle w:val="ListParagraph"/>
              <w:numPr>
                <w:ilvl w:val="0"/>
                <w:numId w:val="32"/>
              </w:numPr>
              <w:rPr>
                <w:rFonts w:ascii="Century Gothic" w:hAnsi="Century Gothic" w:cs="Arial"/>
                <w:bCs/>
                <w:iCs/>
                <w:sz w:val="20"/>
                <w:szCs w:val="20"/>
              </w:rPr>
            </w:pPr>
            <w:r>
              <w:rPr>
                <w:rFonts w:ascii="Century Gothic" w:hAnsi="Century Gothic" w:cs="Arial"/>
                <w:bCs/>
                <w:iCs/>
                <w:sz w:val="20"/>
                <w:szCs w:val="20"/>
              </w:rPr>
              <w:t>FLEX day role</w:t>
            </w:r>
          </w:p>
        </w:tc>
        <w:tc>
          <w:tcPr>
            <w:tcW w:w="6836" w:type="dxa"/>
            <w:vAlign w:val="center"/>
          </w:tcPr>
          <w:p w14:paraId="669F731F" w14:textId="77777777" w:rsidR="00562DCA" w:rsidRDefault="0067345F" w:rsidP="0067345F">
            <w:pPr>
              <w:pStyle w:val="BodyText2"/>
              <w:numPr>
                <w:ilvl w:val="0"/>
                <w:numId w:val="32"/>
              </w:numPr>
              <w:rPr>
                <w:rFonts w:ascii="Century Gothic" w:hAnsi="Century Gothic"/>
              </w:rPr>
            </w:pPr>
            <w:r>
              <w:rPr>
                <w:rFonts w:ascii="Century Gothic" w:hAnsi="Century Gothic"/>
              </w:rPr>
              <w:t xml:space="preserve">The annual POD report </w:t>
            </w:r>
            <w:r w:rsidR="00E8497F">
              <w:rPr>
                <w:rFonts w:ascii="Century Gothic" w:hAnsi="Century Gothic"/>
              </w:rPr>
              <w:t>– email draft was shared with PDC to consider to send out to the campus community.  Perhaps include in subject line “we would like to share the work you have been doing”.  PDC approved to send out with changes.</w:t>
            </w:r>
          </w:p>
          <w:p w14:paraId="6DA6783D" w14:textId="6154F660" w:rsidR="00E8497F" w:rsidRPr="00E5205A" w:rsidRDefault="00E8497F" w:rsidP="009A1DDB">
            <w:pPr>
              <w:pStyle w:val="BodyText2"/>
              <w:numPr>
                <w:ilvl w:val="0"/>
                <w:numId w:val="32"/>
              </w:numPr>
              <w:rPr>
                <w:rFonts w:ascii="Century Gothic" w:hAnsi="Century Gothic"/>
              </w:rPr>
            </w:pPr>
            <w:r>
              <w:rPr>
                <w:rFonts w:ascii="Century Gothic" w:hAnsi="Century Gothic"/>
              </w:rPr>
              <w:t xml:space="preserve">PDC recommends FPDC </w:t>
            </w:r>
            <w:r w:rsidR="009A1DDB">
              <w:rPr>
                <w:rFonts w:ascii="Century Gothic" w:hAnsi="Century Gothic"/>
              </w:rPr>
              <w:t>takes over the recommending and approval functions of FLEX day but receives a report on FLEX day in lieu of current planning.</w:t>
            </w:r>
          </w:p>
        </w:tc>
      </w:tr>
      <w:tr w:rsidR="00562DCA" w:rsidRPr="00E5205A" w14:paraId="5D14070B" w14:textId="77777777" w:rsidTr="000A39AD">
        <w:trPr>
          <w:trHeight w:val="63"/>
          <w:jc w:val="center"/>
        </w:trPr>
        <w:tc>
          <w:tcPr>
            <w:tcW w:w="1885" w:type="dxa"/>
          </w:tcPr>
          <w:p w14:paraId="4F17131A" w14:textId="0E105C95" w:rsidR="00562DCA" w:rsidRDefault="00562DCA" w:rsidP="00FC51FC">
            <w:pPr>
              <w:pStyle w:val="ListParagraph"/>
              <w:autoSpaceDE w:val="0"/>
              <w:autoSpaceDN w:val="0"/>
              <w:adjustRightInd w:val="0"/>
              <w:spacing w:line="240" w:lineRule="atLeast"/>
              <w:ind w:left="0"/>
              <w:rPr>
                <w:rFonts w:ascii="Century Gothic" w:hAnsi="Century Gothic" w:cs="Helv"/>
                <w:b/>
                <w:color w:val="000000"/>
                <w:sz w:val="20"/>
                <w:szCs w:val="20"/>
              </w:rPr>
            </w:pPr>
            <w:r>
              <w:rPr>
                <w:rFonts w:ascii="Century Gothic" w:hAnsi="Century Gothic" w:cs="Helv"/>
                <w:b/>
                <w:color w:val="000000"/>
                <w:sz w:val="20"/>
                <w:szCs w:val="20"/>
              </w:rPr>
              <w:t>Other Related Business and Reports</w:t>
            </w:r>
          </w:p>
        </w:tc>
        <w:tc>
          <w:tcPr>
            <w:tcW w:w="5310" w:type="dxa"/>
          </w:tcPr>
          <w:p w14:paraId="43449B6B" w14:textId="42880D93" w:rsidR="00D823AD" w:rsidRDefault="00D823AD" w:rsidP="00317B1D">
            <w:pPr>
              <w:pStyle w:val="BodyText2"/>
              <w:ind w:left="360"/>
              <w:rPr>
                <w:rFonts w:ascii="Century Gothic" w:hAnsi="Century Gothic"/>
                <w:bCs/>
                <w:iCs/>
                <w:szCs w:val="20"/>
              </w:rPr>
            </w:pPr>
          </w:p>
        </w:tc>
        <w:tc>
          <w:tcPr>
            <w:tcW w:w="6836" w:type="dxa"/>
            <w:vAlign w:val="center"/>
          </w:tcPr>
          <w:p w14:paraId="3A0B42F2" w14:textId="791E7BBA" w:rsidR="00562DCA" w:rsidRDefault="00562DCA" w:rsidP="00496D87">
            <w:pPr>
              <w:pStyle w:val="BodyText2"/>
              <w:rPr>
                <w:rFonts w:ascii="Century Gothic" w:hAnsi="Century Gothic"/>
              </w:rPr>
            </w:pPr>
          </w:p>
        </w:tc>
      </w:tr>
    </w:tbl>
    <w:p w14:paraId="289ABECC" w14:textId="0EFF9525" w:rsidR="009D54AD" w:rsidRDefault="009D54AD" w:rsidP="00FB0A9C">
      <w:pPr>
        <w:rPr>
          <w:rFonts w:ascii="Century Gothic" w:hAnsi="Century Gothic" w:cs="Arial"/>
          <w:i/>
          <w:sz w:val="22"/>
          <w:szCs w:val="22"/>
        </w:rPr>
      </w:pPr>
    </w:p>
    <w:p w14:paraId="3B5766D0" w14:textId="21B83C26" w:rsidR="00B17634" w:rsidRPr="00FB0A9C" w:rsidRDefault="009C6759" w:rsidP="00FB0A9C">
      <w:pPr>
        <w:rPr>
          <w:rFonts w:ascii="Century Gothic" w:hAnsi="Century Gothic" w:cs="Arial"/>
          <w:sz w:val="22"/>
          <w:szCs w:val="22"/>
        </w:rPr>
      </w:pPr>
      <w:r w:rsidRPr="00964C8C">
        <w:rPr>
          <w:rFonts w:ascii="Century Gothic" w:hAnsi="Century Gothic" w:cs="Arial"/>
          <w:i/>
          <w:sz w:val="22"/>
          <w:szCs w:val="22"/>
        </w:rPr>
        <w:t>Next Meeting:</w:t>
      </w:r>
      <w:r w:rsidR="001A69D1">
        <w:rPr>
          <w:rFonts w:ascii="Century Gothic" w:hAnsi="Century Gothic" w:cs="Arial"/>
          <w:sz w:val="22"/>
          <w:szCs w:val="22"/>
        </w:rPr>
        <w:t xml:space="preserve"> </w:t>
      </w:r>
      <w:r w:rsidR="00F95934">
        <w:rPr>
          <w:rFonts w:ascii="Century Gothic" w:hAnsi="Century Gothic" w:cs="Arial"/>
          <w:sz w:val="22"/>
          <w:szCs w:val="22"/>
        </w:rPr>
        <w:t>June 1, 2017</w:t>
      </w:r>
    </w:p>
    <w:sectPr w:rsidR="00B17634" w:rsidRPr="00FB0A9C" w:rsidSect="00F42BD0">
      <w:headerReference w:type="default" r:id="rId8"/>
      <w:footerReference w:type="default" r:id="rId9"/>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60AA3" w14:textId="77777777" w:rsidR="00C83A3F" w:rsidRDefault="00C83A3F">
      <w:r>
        <w:separator/>
      </w:r>
    </w:p>
  </w:endnote>
  <w:endnote w:type="continuationSeparator" w:id="0">
    <w:p w14:paraId="5D71E2F5" w14:textId="77777777" w:rsidR="00C83A3F" w:rsidRDefault="00C8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58538"/>
      <w:docPartObj>
        <w:docPartGallery w:val="Page Numbers (Bottom of Page)"/>
        <w:docPartUnique/>
      </w:docPartObj>
    </w:sdtPr>
    <w:sdtEndPr>
      <w:rPr>
        <w:noProof/>
      </w:rPr>
    </w:sdtEndPr>
    <w:sdtContent>
      <w:p w14:paraId="26054730" w14:textId="6715C789" w:rsidR="00442C3C" w:rsidRDefault="00442C3C">
        <w:pPr>
          <w:pStyle w:val="Footer"/>
          <w:jc w:val="right"/>
        </w:pPr>
        <w:r>
          <w:fldChar w:fldCharType="begin"/>
        </w:r>
        <w:r>
          <w:instrText xml:space="preserve"> PAGE   \* MERGEFORMAT </w:instrText>
        </w:r>
        <w:r>
          <w:fldChar w:fldCharType="separate"/>
        </w:r>
        <w:r w:rsidR="00625BC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6F6A1" w14:textId="77777777" w:rsidR="00C83A3F" w:rsidRDefault="00C83A3F">
      <w:r>
        <w:separator/>
      </w:r>
    </w:p>
  </w:footnote>
  <w:footnote w:type="continuationSeparator" w:id="0">
    <w:p w14:paraId="7E4AA58F" w14:textId="77777777" w:rsidR="00C83A3F" w:rsidRDefault="00C8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BBE" w14:textId="4D8727AC" w:rsidR="00442C3C" w:rsidRDefault="00442C3C" w:rsidP="00427DFC">
    <w:pPr>
      <w:pStyle w:val="Header"/>
      <w:jc w:val="center"/>
      <w:rPr>
        <w:rFonts w:ascii="Century Gothic" w:hAnsi="Century Gothic"/>
        <w:sz w:val="28"/>
        <w:szCs w:val="28"/>
      </w:rPr>
    </w:pPr>
    <w:r>
      <w:rPr>
        <w:rFonts w:ascii="Century Gothic" w:hAnsi="Century Gothic"/>
        <w:b/>
        <w:sz w:val="28"/>
        <w:szCs w:val="28"/>
      </w:rPr>
      <w:t>Professional Development Council</w:t>
    </w:r>
  </w:p>
  <w:p w14:paraId="732C5C80" w14:textId="49C1132F" w:rsidR="00442C3C" w:rsidRDefault="00442C3C" w:rsidP="00427DFC">
    <w:pPr>
      <w:pStyle w:val="Header"/>
      <w:jc w:val="center"/>
      <w:rPr>
        <w:rFonts w:ascii="Century Gothic" w:hAnsi="Century Gothic"/>
        <w:sz w:val="27"/>
        <w:szCs w:val="27"/>
      </w:rPr>
    </w:pPr>
    <w:r>
      <w:rPr>
        <w:rFonts w:ascii="Century Gothic" w:hAnsi="Century Gothic"/>
        <w:sz w:val="27"/>
        <w:szCs w:val="27"/>
      </w:rPr>
      <w:t xml:space="preserve">Thursday, </w:t>
    </w:r>
    <w:r w:rsidR="00AB1BE7">
      <w:rPr>
        <w:rFonts w:ascii="Century Gothic" w:hAnsi="Century Gothic"/>
        <w:sz w:val="27"/>
        <w:szCs w:val="27"/>
      </w:rPr>
      <w:t>May 4</w:t>
    </w:r>
    <w:r>
      <w:rPr>
        <w:rFonts w:ascii="Century Gothic" w:hAnsi="Century Gothic"/>
        <w:sz w:val="27"/>
        <w:szCs w:val="27"/>
      </w:rPr>
      <w:t>, 201</w:t>
    </w:r>
    <w:r w:rsidR="001536EF">
      <w:rPr>
        <w:rFonts w:ascii="Century Gothic" w:hAnsi="Century Gothic"/>
        <w:sz w:val="27"/>
        <w:szCs w:val="27"/>
      </w:rPr>
      <w:t>7</w:t>
    </w:r>
  </w:p>
  <w:p w14:paraId="07E58AAC" w14:textId="77777777" w:rsidR="00442C3C" w:rsidRDefault="00442C3C" w:rsidP="00427DFC">
    <w:pPr>
      <w:pStyle w:val="Header"/>
      <w:jc w:val="center"/>
      <w:rPr>
        <w:rFonts w:ascii="Century Gothic" w:hAnsi="Century Gothic"/>
        <w:sz w:val="27"/>
        <w:szCs w:val="27"/>
      </w:rPr>
    </w:pPr>
    <w:r>
      <w:rPr>
        <w:rFonts w:ascii="Century Gothic" w:hAnsi="Century Gothic"/>
        <w:sz w:val="27"/>
        <w:szCs w:val="27"/>
      </w:rPr>
      <w:t>1:30 to 3:15 pm</w:t>
    </w:r>
  </w:p>
  <w:p w14:paraId="0C0598D1" w14:textId="01267072" w:rsidR="00442C3C" w:rsidRDefault="00442C3C" w:rsidP="00427DFC">
    <w:pPr>
      <w:pStyle w:val="Header"/>
      <w:jc w:val="center"/>
      <w:rPr>
        <w:rFonts w:ascii="Century Gothic" w:hAnsi="Century Gothic"/>
        <w:sz w:val="27"/>
        <w:szCs w:val="27"/>
      </w:rPr>
    </w:pPr>
    <w:r>
      <w:rPr>
        <w:rFonts w:ascii="Century Gothic" w:hAnsi="Century Gothic"/>
        <w:sz w:val="27"/>
        <w:szCs w:val="27"/>
      </w:rPr>
      <w:t>Bldg. 6, Rm. 144</w:t>
    </w:r>
  </w:p>
  <w:p w14:paraId="7D5D3F9C" w14:textId="14CD364F" w:rsidR="00442C3C" w:rsidRPr="00F42BD0" w:rsidRDefault="008E770C" w:rsidP="00AA4363">
    <w:pPr>
      <w:pStyle w:val="Header"/>
      <w:jc w:val="center"/>
      <w:rPr>
        <w:rFonts w:ascii="Century Gothic" w:hAnsi="Century Gothic"/>
        <w:b/>
        <w:sz w:val="27"/>
        <w:szCs w:val="27"/>
      </w:rPr>
    </w:pPr>
    <w:r>
      <w:rPr>
        <w:rFonts w:ascii="Century Gothic" w:hAnsi="Century Gothic"/>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6294462C"/>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A3CD1"/>
    <w:multiLevelType w:val="hybridMultilevel"/>
    <w:tmpl w:val="F4006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B1A7C"/>
    <w:multiLevelType w:val="hybridMultilevel"/>
    <w:tmpl w:val="6FFEBC84"/>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C0087"/>
    <w:multiLevelType w:val="hybridMultilevel"/>
    <w:tmpl w:val="5D90BC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2"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7B72CF"/>
    <w:multiLevelType w:val="hybridMultilevel"/>
    <w:tmpl w:val="ACF4A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27814"/>
    <w:multiLevelType w:val="hybridMultilevel"/>
    <w:tmpl w:val="D93E9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6609B"/>
    <w:multiLevelType w:val="hybridMultilevel"/>
    <w:tmpl w:val="C37AD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F305E7"/>
    <w:multiLevelType w:val="hybridMultilevel"/>
    <w:tmpl w:val="18D8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0363BF8"/>
    <w:multiLevelType w:val="hybridMultilevel"/>
    <w:tmpl w:val="C37AD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A670A"/>
    <w:multiLevelType w:val="hybridMultilevel"/>
    <w:tmpl w:val="4B3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1"/>
  </w:num>
  <w:num w:numId="3">
    <w:abstractNumId w:val="31"/>
  </w:num>
  <w:num w:numId="4">
    <w:abstractNumId w:val="8"/>
  </w:num>
  <w:num w:numId="5">
    <w:abstractNumId w:val="4"/>
  </w:num>
  <w:num w:numId="6">
    <w:abstractNumId w:val="27"/>
  </w:num>
  <w:num w:numId="7">
    <w:abstractNumId w:val="24"/>
  </w:num>
  <w:num w:numId="8">
    <w:abstractNumId w:val="38"/>
  </w:num>
  <w:num w:numId="9">
    <w:abstractNumId w:val="13"/>
  </w:num>
  <w:num w:numId="10">
    <w:abstractNumId w:val="7"/>
  </w:num>
  <w:num w:numId="11">
    <w:abstractNumId w:val="33"/>
  </w:num>
  <w:num w:numId="12">
    <w:abstractNumId w:val="34"/>
  </w:num>
  <w:num w:numId="13">
    <w:abstractNumId w:val="14"/>
  </w:num>
  <w:num w:numId="14">
    <w:abstractNumId w:val="2"/>
  </w:num>
  <w:num w:numId="15">
    <w:abstractNumId w:val="23"/>
  </w:num>
  <w:num w:numId="16">
    <w:abstractNumId w:val="25"/>
  </w:num>
  <w:num w:numId="17">
    <w:abstractNumId w:val="20"/>
  </w:num>
  <w:num w:numId="18">
    <w:abstractNumId w:val="5"/>
  </w:num>
  <w:num w:numId="19">
    <w:abstractNumId w:val="32"/>
  </w:num>
  <w:num w:numId="20">
    <w:abstractNumId w:val="28"/>
  </w:num>
  <w:num w:numId="21">
    <w:abstractNumId w:val="3"/>
  </w:num>
  <w:num w:numId="22">
    <w:abstractNumId w:val="6"/>
  </w:num>
  <w:num w:numId="23">
    <w:abstractNumId w:val="15"/>
  </w:num>
  <w:num w:numId="24">
    <w:abstractNumId w:val="17"/>
  </w:num>
  <w:num w:numId="25">
    <w:abstractNumId w:val="0"/>
  </w:num>
  <w:num w:numId="26">
    <w:abstractNumId w:val="12"/>
  </w:num>
  <w:num w:numId="27">
    <w:abstractNumId w:val="10"/>
  </w:num>
  <w:num w:numId="28">
    <w:abstractNumId w:val="37"/>
  </w:num>
  <w:num w:numId="29">
    <w:abstractNumId w:val="16"/>
  </w:num>
  <w:num w:numId="30">
    <w:abstractNumId w:val="35"/>
  </w:num>
  <w:num w:numId="31">
    <w:abstractNumId w:val="18"/>
  </w:num>
  <w:num w:numId="32">
    <w:abstractNumId w:val="1"/>
  </w:num>
  <w:num w:numId="33">
    <w:abstractNumId w:val="36"/>
  </w:num>
  <w:num w:numId="34">
    <w:abstractNumId w:val="29"/>
  </w:num>
  <w:num w:numId="35">
    <w:abstractNumId w:val="26"/>
  </w:num>
  <w:num w:numId="36">
    <w:abstractNumId w:val="9"/>
  </w:num>
  <w:num w:numId="37">
    <w:abstractNumId w:val="19"/>
  </w:num>
  <w:num w:numId="38">
    <w:abstractNumId w:val="3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E3"/>
    <w:rsid w:val="00000F47"/>
    <w:rsid w:val="00001FDC"/>
    <w:rsid w:val="0001436B"/>
    <w:rsid w:val="00022724"/>
    <w:rsid w:val="00023B23"/>
    <w:rsid w:val="00024CAD"/>
    <w:rsid w:val="000257AC"/>
    <w:rsid w:val="0002622A"/>
    <w:rsid w:val="00031AAB"/>
    <w:rsid w:val="000372C1"/>
    <w:rsid w:val="000418DA"/>
    <w:rsid w:val="00045F00"/>
    <w:rsid w:val="0005082E"/>
    <w:rsid w:val="00072E23"/>
    <w:rsid w:val="00085704"/>
    <w:rsid w:val="000A37FE"/>
    <w:rsid w:val="000A39AD"/>
    <w:rsid w:val="000A3B5F"/>
    <w:rsid w:val="000C550D"/>
    <w:rsid w:val="000C6908"/>
    <w:rsid w:val="000D0C41"/>
    <w:rsid w:val="000D7CE8"/>
    <w:rsid w:val="000E5F3A"/>
    <w:rsid w:val="000E74DA"/>
    <w:rsid w:val="00103457"/>
    <w:rsid w:val="00103AFE"/>
    <w:rsid w:val="00103D73"/>
    <w:rsid w:val="001071FF"/>
    <w:rsid w:val="00110E2B"/>
    <w:rsid w:val="00113187"/>
    <w:rsid w:val="0011332A"/>
    <w:rsid w:val="0011550B"/>
    <w:rsid w:val="00121BA0"/>
    <w:rsid w:val="001378D8"/>
    <w:rsid w:val="00141FBC"/>
    <w:rsid w:val="001469C0"/>
    <w:rsid w:val="00146D83"/>
    <w:rsid w:val="00146EA7"/>
    <w:rsid w:val="00152BCA"/>
    <w:rsid w:val="001536EF"/>
    <w:rsid w:val="00154297"/>
    <w:rsid w:val="001616B5"/>
    <w:rsid w:val="00176AE4"/>
    <w:rsid w:val="00183A52"/>
    <w:rsid w:val="00187911"/>
    <w:rsid w:val="00194B1D"/>
    <w:rsid w:val="001956EA"/>
    <w:rsid w:val="001A0991"/>
    <w:rsid w:val="001A4F7B"/>
    <w:rsid w:val="001A5853"/>
    <w:rsid w:val="001A6129"/>
    <w:rsid w:val="001A69D1"/>
    <w:rsid w:val="001B2F74"/>
    <w:rsid w:val="001C0A86"/>
    <w:rsid w:val="001C4881"/>
    <w:rsid w:val="001D1C5A"/>
    <w:rsid w:val="001D3562"/>
    <w:rsid w:val="001E4F35"/>
    <w:rsid w:val="001F3B92"/>
    <w:rsid w:val="001F510D"/>
    <w:rsid w:val="0020393F"/>
    <w:rsid w:val="0021296E"/>
    <w:rsid w:val="0022460B"/>
    <w:rsid w:val="002404E0"/>
    <w:rsid w:val="00245723"/>
    <w:rsid w:val="00250645"/>
    <w:rsid w:val="00263CD0"/>
    <w:rsid w:val="002746B0"/>
    <w:rsid w:val="00274ACC"/>
    <w:rsid w:val="00275591"/>
    <w:rsid w:val="002806E6"/>
    <w:rsid w:val="00287A12"/>
    <w:rsid w:val="002A1774"/>
    <w:rsid w:val="002A717A"/>
    <w:rsid w:val="002B1B53"/>
    <w:rsid w:val="002B347F"/>
    <w:rsid w:val="002B55C0"/>
    <w:rsid w:val="002B712C"/>
    <w:rsid w:val="002C179D"/>
    <w:rsid w:val="002D169D"/>
    <w:rsid w:val="002E2225"/>
    <w:rsid w:val="002E517C"/>
    <w:rsid w:val="002E583E"/>
    <w:rsid w:val="002F0597"/>
    <w:rsid w:val="00303739"/>
    <w:rsid w:val="00305183"/>
    <w:rsid w:val="0030599A"/>
    <w:rsid w:val="0031235A"/>
    <w:rsid w:val="003134E5"/>
    <w:rsid w:val="00314607"/>
    <w:rsid w:val="003150C4"/>
    <w:rsid w:val="00317B1D"/>
    <w:rsid w:val="0032069E"/>
    <w:rsid w:val="003239D3"/>
    <w:rsid w:val="00337CF6"/>
    <w:rsid w:val="00340DCA"/>
    <w:rsid w:val="00340DD0"/>
    <w:rsid w:val="003579A4"/>
    <w:rsid w:val="003640A4"/>
    <w:rsid w:val="00373028"/>
    <w:rsid w:val="00377ED8"/>
    <w:rsid w:val="003851F0"/>
    <w:rsid w:val="003864B5"/>
    <w:rsid w:val="003A4B97"/>
    <w:rsid w:val="003B1682"/>
    <w:rsid w:val="003C58E9"/>
    <w:rsid w:val="003D1E14"/>
    <w:rsid w:val="003E0C8E"/>
    <w:rsid w:val="003E361F"/>
    <w:rsid w:val="003E5D81"/>
    <w:rsid w:val="00406550"/>
    <w:rsid w:val="00427DFC"/>
    <w:rsid w:val="0043358A"/>
    <w:rsid w:val="00441EC5"/>
    <w:rsid w:val="00442C3C"/>
    <w:rsid w:val="00446698"/>
    <w:rsid w:val="00447DE1"/>
    <w:rsid w:val="004603F7"/>
    <w:rsid w:val="00475FD6"/>
    <w:rsid w:val="00480C20"/>
    <w:rsid w:val="00485E29"/>
    <w:rsid w:val="0048716A"/>
    <w:rsid w:val="004943FE"/>
    <w:rsid w:val="00496D87"/>
    <w:rsid w:val="004B7022"/>
    <w:rsid w:val="004C49C5"/>
    <w:rsid w:val="004D12B5"/>
    <w:rsid w:val="004D54CD"/>
    <w:rsid w:val="004E4280"/>
    <w:rsid w:val="004F2F5B"/>
    <w:rsid w:val="004F4847"/>
    <w:rsid w:val="004F6C07"/>
    <w:rsid w:val="004F7463"/>
    <w:rsid w:val="004F7AC7"/>
    <w:rsid w:val="00501E4E"/>
    <w:rsid w:val="00505E2B"/>
    <w:rsid w:val="00511C83"/>
    <w:rsid w:val="0051228E"/>
    <w:rsid w:val="00514B82"/>
    <w:rsid w:val="00516BDB"/>
    <w:rsid w:val="00522BC8"/>
    <w:rsid w:val="005408E3"/>
    <w:rsid w:val="00546D75"/>
    <w:rsid w:val="005529BE"/>
    <w:rsid w:val="00552EA0"/>
    <w:rsid w:val="00553238"/>
    <w:rsid w:val="00556983"/>
    <w:rsid w:val="005570CA"/>
    <w:rsid w:val="0056174D"/>
    <w:rsid w:val="00562DCA"/>
    <w:rsid w:val="005649F0"/>
    <w:rsid w:val="005742FA"/>
    <w:rsid w:val="00581364"/>
    <w:rsid w:val="00582818"/>
    <w:rsid w:val="005879F2"/>
    <w:rsid w:val="00590971"/>
    <w:rsid w:val="00591232"/>
    <w:rsid w:val="005916F9"/>
    <w:rsid w:val="005918D6"/>
    <w:rsid w:val="00592FAF"/>
    <w:rsid w:val="005A7D04"/>
    <w:rsid w:val="005B417A"/>
    <w:rsid w:val="005B7AB5"/>
    <w:rsid w:val="005C486A"/>
    <w:rsid w:val="005D58C9"/>
    <w:rsid w:val="005F76DA"/>
    <w:rsid w:val="006032F6"/>
    <w:rsid w:val="00610816"/>
    <w:rsid w:val="006119CA"/>
    <w:rsid w:val="006126F1"/>
    <w:rsid w:val="00612B59"/>
    <w:rsid w:val="006132C9"/>
    <w:rsid w:val="006164DC"/>
    <w:rsid w:val="00625BCD"/>
    <w:rsid w:val="00635464"/>
    <w:rsid w:val="00653062"/>
    <w:rsid w:val="00653CFA"/>
    <w:rsid w:val="0066218E"/>
    <w:rsid w:val="00664AF9"/>
    <w:rsid w:val="0067293C"/>
    <w:rsid w:val="0067345F"/>
    <w:rsid w:val="00691B22"/>
    <w:rsid w:val="006A265E"/>
    <w:rsid w:val="006A3506"/>
    <w:rsid w:val="006C15A4"/>
    <w:rsid w:val="006D4D84"/>
    <w:rsid w:val="006E3260"/>
    <w:rsid w:val="006E3791"/>
    <w:rsid w:val="006E46F5"/>
    <w:rsid w:val="006E76BB"/>
    <w:rsid w:val="006F2505"/>
    <w:rsid w:val="006F747B"/>
    <w:rsid w:val="007077F2"/>
    <w:rsid w:val="007144F0"/>
    <w:rsid w:val="00716973"/>
    <w:rsid w:val="00726483"/>
    <w:rsid w:val="00733E3D"/>
    <w:rsid w:val="007344A0"/>
    <w:rsid w:val="00742B42"/>
    <w:rsid w:val="00742FC4"/>
    <w:rsid w:val="0074347B"/>
    <w:rsid w:val="00751F06"/>
    <w:rsid w:val="00777D0D"/>
    <w:rsid w:val="00787AB1"/>
    <w:rsid w:val="007A07D6"/>
    <w:rsid w:val="007A53EF"/>
    <w:rsid w:val="007A66B4"/>
    <w:rsid w:val="007A6854"/>
    <w:rsid w:val="007A73D9"/>
    <w:rsid w:val="007B2BB6"/>
    <w:rsid w:val="007B51FF"/>
    <w:rsid w:val="007C14A8"/>
    <w:rsid w:val="007C1E83"/>
    <w:rsid w:val="007C2ED9"/>
    <w:rsid w:val="007D71EB"/>
    <w:rsid w:val="007F0AB1"/>
    <w:rsid w:val="00805029"/>
    <w:rsid w:val="00816543"/>
    <w:rsid w:val="00827354"/>
    <w:rsid w:val="008336D3"/>
    <w:rsid w:val="00851063"/>
    <w:rsid w:val="00860963"/>
    <w:rsid w:val="008676BE"/>
    <w:rsid w:val="0087279D"/>
    <w:rsid w:val="00876B15"/>
    <w:rsid w:val="008826DF"/>
    <w:rsid w:val="00882EE7"/>
    <w:rsid w:val="0088767C"/>
    <w:rsid w:val="00887B7A"/>
    <w:rsid w:val="008904DB"/>
    <w:rsid w:val="008919B4"/>
    <w:rsid w:val="00897B59"/>
    <w:rsid w:val="008A5489"/>
    <w:rsid w:val="008C1F17"/>
    <w:rsid w:val="008C4A95"/>
    <w:rsid w:val="008C7134"/>
    <w:rsid w:val="008D4BFC"/>
    <w:rsid w:val="008D7F94"/>
    <w:rsid w:val="008E770C"/>
    <w:rsid w:val="008F0596"/>
    <w:rsid w:val="008F2148"/>
    <w:rsid w:val="00901FDA"/>
    <w:rsid w:val="00906047"/>
    <w:rsid w:val="00907A4F"/>
    <w:rsid w:val="00913142"/>
    <w:rsid w:val="00915042"/>
    <w:rsid w:val="00915916"/>
    <w:rsid w:val="00921A4F"/>
    <w:rsid w:val="009256D5"/>
    <w:rsid w:val="00930253"/>
    <w:rsid w:val="009324B9"/>
    <w:rsid w:val="00935A1C"/>
    <w:rsid w:val="00937082"/>
    <w:rsid w:val="00941676"/>
    <w:rsid w:val="009438DC"/>
    <w:rsid w:val="00945142"/>
    <w:rsid w:val="00947460"/>
    <w:rsid w:val="00957C6B"/>
    <w:rsid w:val="00964C8C"/>
    <w:rsid w:val="00967C06"/>
    <w:rsid w:val="0097121D"/>
    <w:rsid w:val="00971EB4"/>
    <w:rsid w:val="00972F5D"/>
    <w:rsid w:val="009845E1"/>
    <w:rsid w:val="00984E09"/>
    <w:rsid w:val="00986E9D"/>
    <w:rsid w:val="009909BD"/>
    <w:rsid w:val="00995044"/>
    <w:rsid w:val="009A1DDB"/>
    <w:rsid w:val="009A214F"/>
    <w:rsid w:val="009A6E8E"/>
    <w:rsid w:val="009B64A8"/>
    <w:rsid w:val="009B7E28"/>
    <w:rsid w:val="009C6759"/>
    <w:rsid w:val="009D54AD"/>
    <w:rsid w:val="009D5877"/>
    <w:rsid w:val="009E141C"/>
    <w:rsid w:val="009E31A8"/>
    <w:rsid w:val="009E52F4"/>
    <w:rsid w:val="009E7C97"/>
    <w:rsid w:val="009F580C"/>
    <w:rsid w:val="00A02CF3"/>
    <w:rsid w:val="00A07109"/>
    <w:rsid w:val="00A072C6"/>
    <w:rsid w:val="00A15EE2"/>
    <w:rsid w:val="00A26952"/>
    <w:rsid w:val="00A32D48"/>
    <w:rsid w:val="00A33E09"/>
    <w:rsid w:val="00A41EBA"/>
    <w:rsid w:val="00A42A01"/>
    <w:rsid w:val="00A454C0"/>
    <w:rsid w:val="00A4663D"/>
    <w:rsid w:val="00A50379"/>
    <w:rsid w:val="00A50FFF"/>
    <w:rsid w:val="00A511BE"/>
    <w:rsid w:val="00A5141C"/>
    <w:rsid w:val="00A51739"/>
    <w:rsid w:val="00A57B96"/>
    <w:rsid w:val="00A62451"/>
    <w:rsid w:val="00A7661A"/>
    <w:rsid w:val="00A76970"/>
    <w:rsid w:val="00A8013F"/>
    <w:rsid w:val="00A915B6"/>
    <w:rsid w:val="00A92B0D"/>
    <w:rsid w:val="00A93D9F"/>
    <w:rsid w:val="00A96DF8"/>
    <w:rsid w:val="00A97A20"/>
    <w:rsid w:val="00A97C36"/>
    <w:rsid w:val="00AA2CCE"/>
    <w:rsid w:val="00AA3B8D"/>
    <w:rsid w:val="00AA4363"/>
    <w:rsid w:val="00AA5C94"/>
    <w:rsid w:val="00AA74E7"/>
    <w:rsid w:val="00AB1BE7"/>
    <w:rsid w:val="00AB3164"/>
    <w:rsid w:val="00AC13C1"/>
    <w:rsid w:val="00AC455A"/>
    <w:rsid w:val="00AC5463"/>
    <w:rsid w:val="00AC7F29"/>
    <w:rsid w:val="00AD0C86"/>
    <w:rsid w:val="00AD2358"/>
    <w:rsid w:val="00AD7949"/>
    <w:rsid w:val="00AE322F"/>
    <w:rsid w:val="00AE68E6"/>
    <w:rsid w:val="00AF0E12"/>
    <w:rsid w:val="00AF4EC4"/>
    <w:rsid w:val="00B00C04"/>
    <w:rsid w:val="00B07315"/>
    <w:rsid w:val="00B13499"/>
    <w:rsid w:val="00B14F64"/>
    <w:rsid w:val="00B15633"/>
    <w:rsid w:val="00B17634"/>
    <w:rsid w:val="00B226AF"/>
    <w:rsid w:val="00B3060A"/>
    <w:rsid w:val="00B330C3"/>
    <w:rsid w:val="00B357EF"/>
    <w:rsid w:val="00B43FA4"/>
    <w:rsid w:val="00B46F80"/>
    <w:rsid w:val="00B56DBB"/>
    <w:rsid w:val="00B571C1"/>
    <w:rsid w:val="00B577FB"/>
    <w:rsid w:val="00B63EBD"/>
    <w:rsid w:val="00B67342"/>
    <w:rsid w:val="00B7571E"/>
    <w:rsid w:val="00B84660"/>
    <w:rsid w:val="00B85EF3"/>
    <w:rsid w:val="00B86A19"/>
    <w:rsid w:val="00B87AC5"/>
    <w:rsid w:val="00B90E5B"/>
    <w:rsid w:val="00B92335"/>
    <w:rsid w:val="00B97B31"/>
    <w:rsid w:val="00BA1862"/>
    <w:rsid w:val="00BA4C44"/>
    <w:rsid w:val="00BA76C2"/>
    <w:rsid w:val="00BB3746"/>
    <w:rsid w:val="00BC5A15"/>
    <w:rsid w:val="00BC7B46"/>
    <w:rsid w:val="00BD279C"/>
    <w:rsid w:val="00BD7D00"/>
    <w:rsid w:val="00BE3610"/>
    <w:rsid w:val="00BF161C"/>
    <w:rsid w:val="00BF1CD9"/>
    <w:rsid w:val="00BF3570"/>
    <w:rsid w:val="00BF43DE"/>
    <w:rsid w:val="00C05537"/>
    <w:rsid w:val="00C07125"/>
    <w:rsid w:val="00C1046E"/>
    <w:rsid w:val="00C1573A"/>
    <w:rsid w:val="00C2135B"/>
    <w:rsid w:val="00C21AE7"/>
    <w:rsid w:val="00C260F9"/>
    <w:rsid w:val="00C33265"/>
    <w:rsid w:val="00C356C0"/>
    <w:rsid w:val="00C41659"/>
    <w:rsid w:val="00C523E1"/>
    <w:rsid w:val="00C60498"/>
    <w:rsid w:val="00C622AA"/>
    <w:rsid w:val="00C731EF"/>
    <w:rsid w:val="00C83A3F"/>
    <w:rsid w:val="00C84CC9"/>
    <w:rsid w:val="00C85E01"/>
    <w:rsid w:val="00C92F2D"/>
    <w:rsid w:val="00C93F19"/>
    <w:rsid w:val="00C9457E"/>
    <w:rsid w:val="00C95D55"/>
    <w:rsid w:val="00CA6033"/>
    <w:rsid w:val="00CA63FD"/>
    <w:rsid w:val="00CB3C38"/>
    <w:rsid w:val="00CC6D69"/>
    <w:rsid w:val="00CD236B"/>
    <w:rsid w:val="00CD26F0"/>
    <w:rsid w:val="00CD2F18"/>
    <w:rsid w:val="00CD7B49"/>
    <w:rsid w:val="00CE1907"/>
    <w:rsid w:val="00CE25CB"/>
    <w:rsid w:val="00CE2E05"/>
    <w:rsid w:val="00CE3DA7"/>
    <w:rsid w:val="00CE6B96"/>
    <w:rsid w:val="00D03360"/>
    <w:rsid w:val="00D133F8"/>
    <w:rsid w:val="00D17B56"/>
    <w:rsid w:val="00D204CB"/>
    <w:rsid w:val="00D3140E"/>
    <w:rsid w:val="00D3179C"/>
    <w:rsid w:val="00D3318E"/>
    <w:rsid w:val="00D3433B"/>
    <w:rsid w:val="00D351D7"/>
    <w:rsid w:val="00D36B46"/>
    <w:rsid w:val="00D37415"/>
    <w:rsid w:val="00D468CF"/>
    <w:rsid w:val="00D64461"/>
    <w:rsid w:val="00D7411A"/>
    <w:rsid w:val="00D753AD"/>
    <w:rsid w:val="00D80FD3"/>
    <w:rsid w:val="00D823AD"/>
    <w:rsid w:val="00D924D3"/>
    <w:rsid w:val="00D9354C"/>
    <w:rsid w:val="00DA0342"/>
    <w:rsid w:val="00DA2C19"/>
    <w:rsid w:val="00DA48AF"/>
    <w:rsid w:val="00DA6CD3"/>
    <w:rsid w:val="00DA73AC"/>
    <w:rsid w:val="00DB236E"/>
    <w:rsid w:val="00DB37F5"/>
    <w:rsid w:val="00DB610A"/>
    <w:rsid w:val="00DB7BE2"/>
    <w:rsid w:val="00DC0FF5"/>
    <w:rsid w:val="00DC53FB"/>
    <w:rsid w:val="00DD0303"/>
    <w:rsid w:val="00DD049C"/>
    <w:rsid w:val="00DD0F63"/>
    <w:rsid w:val="00DD20B7"/>
    <w:rsid w:val="00DE05EC"/>
    <w:rsid w:val="00DE1B3A"/>
    <w:rsid w:val="00DE602F"/>
    <w:rsid w:val="00DF176E"/>
    <w:rsid w:val="00DF25F9"/>
    <w:rsid w:val="00DF3E7B"/>
    <w:rsid w:val="00DF7673"/>
    <w:rsid w:val="00E05B94"/>
    <w:rsid w:val="00E07E91"/>
    <w:rsid w:val="00E136CF"/>
    <w:rsid w:val="00E15967"/>
    <w:rsid w:val="00E228B0"/>
    <w:rsid w:val="00E23F09"/>
    <w:rsid w:val="00E37814"/>
    <w:rsid w:val="00E5205A"/>
    <w:rsid w:val="00E528B2"/>
    <w:rsid w:val="00E55BE5"/>
    <w:rsid w:val="00E56AEC"/>
    <w:rsid w:val="00E60C15"/>
    <w:rsid w:val="00E71802"/>
    <w:rsid w:val="00E728C1"/>
    <w:rsid w:val="00E750D2"/>
    <w:rsid w:val="00E76B9B"/>
    <w:rsid w:val="00E8497F"/>
    <w:rsid w:val="00E94905"/>
    <w:rsid w:val="00E95DE6"/>
    <w:rsid w:val="00E96153"/>
    <w:rsid w:val="00EA6722"/>
    <w:rsid w:val="00EB15F7"/>
    <w:rsid w:val="00EB27EE"/>
    <w:rsid w:val="00EB4E2B"/>
    <w:rsid w:val="00EB6297"/>
    <w:rsid w:val="00EB6D95"/>
    <w:rsid w:val="00EC11FD"/>
    <w:rsid w:val="00EC5214"/>
    <w:rsid w:val="00EC652A"/>
    <w:rsid w:val="00EC727F"/>
    <w:rsid w:val="00ED5747"/>
    <w:rsid w:val="00EE1C7A"/>
    <w:rsid w:val="00EE28C6"/>
    <w:rsid w:val="00EE60CD"/>
    <w:rsid w:val="00EF1EF5"/>
    <w:rsid w:val="00F0030A"/>
    <w:rsid w:val="00F01129"/>
    <w:rsid w:val="00F04BC7"/>
    <w:rsid w:val="00F04D65"/>
    <w:rsid w:val="00F05C00"/>
    <w:rsid w:val="00F0765E"/>
    <w:rsid w:val="00F0789B"/>
    <w:rsid w:val="00F10DF9"/>
    <w:rsid w:val="00F17A96"/>
    <w:rsid w:val="00F26ED4"/>
    <w:rsid w:val="00F2708C"/>
    <w:rsid w:val="00F3551B"/>
    <w:rsid w:val="00F41E08"/>
    <w:rsid w:val="00F42BD0"/>
    <w:rsid w:val="00F540A4"/>
    <w:rsid w:val="00F73500"/>
    <w:rsid w:val="00F75F00"/>
    <w:rsid w:val="00F763AC"/>
    <w:rsid w:val="00F80DE3"/>
    <w:rsid w:val="00F90BAD"/>
    <w:rsid w:val="00F95934"/>
    <w:rsid w:val="00FA180B"/>
    <w:rsid w:val="00FA3063"/>
    <w:rsid w:val="00FA72DC"/>
    <w:rsid w:val="00FB0A9C"/>
    <w:rsid w:val="00FB3628"/>
    <w:rsid w:val="00FC1204"/>
    <w:rsid w:val="00FC51FC"/>
    <w:rsid w:val="00FC5D12"/>
    <w:rsid w:val="00FD0D9E"/>
    <w:rsid w:val="00FD5747"/>
    <w:rsid w:val="00FD749B"/>
    <w:rsid w:val="00FE0C3D"/>
    <w:rsid w:val="00FE2B91"/>
    <w:rsid w:val="00FF3DEA"/>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F7F3-E0DF-431B-8E9F-E35C078C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1041</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11</cp:revision>
  <cp:lastPrinted>2017-05-03T23:49:00Z</cp:lastPrinted>
  <dcterms:created xsi:type="dcterms:W3CDTF">2017-05-10T15:51:00Z</dcterms:created>
  <dcterms:modified xsi:type="dcterms:W3CDTF">2019-03-08T23:23:00Z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