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CBFCC" w14:textId="77777777" w:rsidR="007B2BB6" w:rsidRPr="00742FC4" w:rsidRDefault="007B2BB6" w:rsidP="00B56DBB">
      <w:pPr>
        <w:ind w:left="-360"/>
        <w:rPr>
          <w:rFonts w:ascii="Century Gothic" w:hAnsi="Century Gothic" w:cs="Lucida Sans Unicode"/>
          <w:b/>
          <w:bCs/>
          <w:i/>
          <w:iCs/>
          <w:sz w:val="20"/>
        </w:rPr>
      </w:pPr>
      <w:bookmarkStart w:id="0" w:name="_GoBack"/>
      <w:bookmarkEnd w:id="0"/>
      <w:r w:rsidRPr="00742FC4">
        <w:rPr>
          <w:rFonts w:ascii="Century Gothic" w:hAnsi="Century Gothic" w:cs="Lucida Sans Unicode"/>
          <w:b/>
          <w:bCs/>
          <w:i/>
          <w:iCs/>
          <w:sz w:val="20"/>
        </w:rPr>
        <w:t>Attend</w:t>
      </w:r>
      <w:r w:rsidR="00967C06" w:rsidRPr="00742FC4">
        <w:rPr>
          <w:rFonts w:ascii="Century Gothic" w:hAnsi="Century Gothic" w:cs="Lucida Sans Unicode"/>
          <w:b/>
          <w:bCs/>
          <w:i/>
          <w:iCs/>
          <w:sz w:val="20"/>
        </w:rPr>
        <w:t>ance</w:t>
      </w:r>
      <w:r w:rsidRPr="00742FC4">
        <w:rPr>
          <w:rFonts w:ascii="Century Gothic" w:hAnsi="Century Gothic" w:cs="Lucida Sans Unicode"/>
          <w:b/>
          <w:bCs/>
          <w:i/>
          <w:iCs/>
          <w:sz w:val="20"/>
        </w:rPr>
        <w:t>:</w:t>
      </w:r>
    </w:p>
    <w:tbl>
      <w:tblPr>
        <w:tblW w:w="11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
        <w:gridCol w:w="1723"/>
        <w:gridCol w:w="316"/>
        <w:gridCol w:w="1578"/>
        <w:gridCol w:w="316"/>
        <w:gridCol w:w="1683"/>
        <w:gridCol w:w="316"/>
        <w:gridCol w:w="1893"/>
        <w:gridCol w:w="316"/>
        <w:gridCol w:w="1472"/>
        <w:gridCol w:w="316"/>
        <w:gridCol w:w="1788"/>
      </w:tblGrid>
      <w:tr w:rsidR="00AD7949" w:rsidRPr="00742FC4" w14:paraId="2BC9ABB9" w14:textId="77777777" w:rsidTr="004B7022">
        <w:trPr>
          <w:trHeight w:hRule="exact" w:val="469"/>
          <w:jc w:val="center"/>
        </w:trPr>
        <w:tc>
          <w:tcPr>
            <w:tcW w:w="276" w:type="dxa"/>
            <w:vAlign w:val="center"/>
          </w:tcPr>
          <w:p w14:paraId="4C46B972" w14:textId="251BFAC9" w:rsidR="00AD7949" w:rsidRPr="00742FC4" w:rsidRDefault="00A62291" w:rsidP="00C85E01">
            <w:pPr>
              <w:jc w:val="center"/>
              <w:rPr>
                <w:rFonts w:ascii="Century Gothic" w:hAnsi="Century Gothic" w:cs="Arial"/>
                <w:b/>
                <w:bCs/>
                <w:sz w:val="18"/>
              </w:rPr>
            </w:pPr>
            <w:r>
              <w:rPr>
                <w:rFonts w:ascii="Century Gothic" w:hAnsi="Century Gothic" w:cs="Arial"/>
                <w:b/>
                <w:bCs/>
                <w:sz w:val="18"/>
              </w:rPr>
              <w:t>X</w:t>
            </w:r>
          </w:p>
        </w:tc>
        <w:tc>
          <w:tcPr>
            <w:tcW w:w="1723" w:type="dxa"/>
            <w:vAlign w:val="center"/>
          </w:tcPr>
          <w:p w14:paraId="50451711" w14:textId="4A6A6AE1" w:rsidR="00AD7949" w:rsidRPr="00742FC4" w:rsidRDefault="002A1774" w:rsidP="001C0A86">
            <w:pPr>
              <w:rPr>
                <w:rFonts w:ascii="Century Gothic" w:hAnsi="Century Gothic" w:cs="Arial"/>
                <w:sz w:val="18"/>
              </w:rPr>
            </w:pPr>
            <w:r>
              <w:rPr>
                <w:rFonts w:ascii="Century Gothic" w:hAnsi="Century Gothic" w:cs="Arial"/>
                <w:sz w:val="18"/>
              </w:rPr>
              <w:t>Lianne Greenlee</w:t>
            </w:r>
          </w:p>
        </w:tc>
        <w:tc>
          <w:tcPr>
            <w:tcW w:w="316" w:type="dxa"/>
            <w:vAlign w:val="center"/>
          </w:tcPr>
          <w:p w14:paraId="0592BA0D" w14:textId="2754CE71" w:rsidR="00AD7949" w:rsidRPr="00742FC4" w:rsidRDefault="00A62291" w:rsidP="00C85E01">
            <w:pPr>
              <w:jc w:val="center"/>
              <w:rPr>
                <w:rFonts w:ascii="Century Gothic" w:hAnsi="Century Gothic" w:cs="Arial"/>
                <w:b/>
                <w:bCs/>
                <w:sz w:val="18"/>
              </w:rPr>
            </w:pPr>
            <w:r>
              <w:rPr>
                <w:rFonts w:ascii="Century Gothic" w:hAnsi="Century Gothic" w:cs="Arial"/>
                <w:b/>
                <w:bCs/>
                <w:sz w:val="18"/>
              </w:rPr>
              <w:t>A</w:t>
            </w:r>
          </w:p>
        </w:tc>
        <w:tc>
          <w:tcPr>
            <w:tcW w:w="1578" w:type="dxa"/>
            <w:vAlign w:val="center"/>
          </w:tcPr>
          <w:p w14:paraId="68F83426" w14:textId="77777777" w:rsidR="00AD7949" w:rsidRPr="004F6C07" w:rsidRDefault="006E46F5" w:rsidP="007C14A8">
            <w:pPr>
              <w:rPr>
                <w:rFonts w:ascii="Century Gothic" w:hAnsi="Century Gothic" w:cs="Arial"/>
                <w:sz w:val="18"/>
              </w:rPr>
            </w:pPr>
            <w:r>
              <w:rPr>
                <w:rFonts w:ascii="Century Gothic" w:hAnsi="Century Gothic" w:cs="Arial"/>
                <w:sz w:val="18"/>
              </w:rPr>
              <w:t>Rosa A</w:t>
            </w:r>
            <w:r w:rsidR="00EE1C7A">
              <w:rPr>
                <w:rFonts w:ascii="Century Gothic" w:hAnsi="Century Gothic" w:cs="Arial"/>
                <w:sz w:val="18"/>
              </w:rPr>
              <w:t>s</w:t>
            </w:r>
            <w:r w:rsidR="00945142" w:rsidRPr="004F6C07">
              <w:rPr>
                <w:rFonts w:ascii="Century Gothic" w:hAnsi="Century Gothic" w:cs="Arial"/>
                <w:sz w:val="18"/>
              </w:rPr>
              <w:t>encio</w:t>
            </w:r>
          </w:p>
        </w:tc>
        <w:tc>
          <w:tcPr>
            <w:tcW w:w="316" w:type="dxa"/>
            <w:vAlign w:val="center"/>
          </w:tcPr>
          <w:p w14:paraId="14F59530" w14:textId="77777777" w:rsidR="00AD7949" w:rsidRPr="00742FC4" w:rsidRDefault="00AD7949" w:rsidP="007C14A8">
            <w:pPr>
              <w:jc w:val="center"/>
              <w:rPr>
                <w:rFonts w:ascii="Century Gothic" w:hAnsi="Century Gothic" w:cs="Arial"/>
                <w:b/>
                <w:bCs/>
                <w:sz w:val="18"/>
              </w:rPr>
            </w:pPr>
          </w:p>
        </w:tc>
        <w:tc>
          <w:tcPr>
            <w:tcW w:w="1683" w:type="dxa"/>
            <w:vAlign w:val="center"/>
          </w:tcPr>
          <w:p w14:paraId="2C68FDD3" w14:textId="77777777" w:rsidR="00AD7949" w:rsidRPr="003239D3" w:rsidRDefault="003239D3" w:rsidP="00BD7D00">
            <w:pPr>
              <w:rPr>
                <w:rFonts w:ascii="Century Gothic" w:hAnsi="Century Gothic" w:cs="Arial"/>
                <w:i/>
                <w:sz w:val="18"/>
              </w:rPr>
            </w:pPr>
            <w:r>
              <w:rPr>
                <w:rFonts w:ascii="Century Gothic" w:hAnsi="Century Gothic" w:cs="Arial"/>
                <w:i/>
                <w:sz w:val="18"/>
              </w:rPr>
              <w:t>CSEA651 (TBD)</w:t>
            </w:r>
          </w:p>
        </w:tc>
        <w:tc>
          <w:tcPr>
            <w:tcW w:w="316" w:type="dxa"/>
            <w:vAlign w:val="center"/>
          </w:tcPr>
          <w:p w14:paraId="52DE41A5" w14:textId="0B93D999" w:rsidR="00AD7949" w:rsidRPr="00742FC4" w:rsidRDefault="00A62291" w:rsidP="007C14A8">
            <w:pPr>
              <w:jc w:val="center"/>
              <w:rPr>
                <w:rFonts w:ascii="Century Gothic" w:hAnsi="Century Gothic" w:cs="Arial"/>
                <w:b/>
                <w:bCs/>
                <w:sz w:val="18"/>
              </w:rPr>
            </w:pPr>
            <w:r>
              <w:rPr>
                <w:rFonts w:ascii="Century Gothic" w:hAnsi="Century Gothic" w:cs="Arial"/>
                <w:b/>
                <w:bCs/>
                <w:sz w:val="18"/>
              </w:rPr>
              <w:t>A</w:t>
            </w:r>
          </w:p>
        </w:tc>
        <w:tc>
          <w:tcPr>
            <w:tcW w:w="1893" w:type="dxa"/>
            <w:vAlign w:val="center"/>
          </w:tcPr>
          <w:p w14:paraId="33894769" w14:textId="77777777" w:rsidR="00AD7949" w:rsidRPr="0056174D" w:rsidRDefault="00F10DF9" w:rsidP="0056174D">
            <w:pPr>
              <w:rPr>
                <w:rFonts w:ascii="Century Gothic" w:hAnsi="Century Gothic" w:cs="Arial"/>
                <w:sz w:val="18"/>
              </w:rPr>
            </w:pPr>
            <w:r>
              <w:rPr>
                <w:rFonts w:ascii="Century Gothic" w:hAnsi="Century Gothic" w:cs="Arial"/>
                <w:sz w:val="18"/>
              </w:rPr>
              <w:t>Dan</w:t>
            </w:r>
            <w:r w:rsidR="00AD7949">
              <w:rPr>
                <w:rFonts w:ascii="Century Gothic" w:hAnsi="Century Gothic" w:cs="Arial"/>
                <w:sz w:val="18"/>
              </w:rPr>
              <w:t xml:space="preserve"> </w:t>
            </w:r>
            <w:proofErr w:type="spellStart"/>
            <w:r w:rsidR="00AD7949">
              <w:rPr>
                <w:rFonts w:ascii="Century Gothic" w:hAnsi="Century Gothic" w:cs="Arial"/>
                <w:sz w:val="18"/>
              </w:rPr>
              <w:t>McGeough</w:t>
            </w:r>
            <w:proofErr w:type="spellEnd"/>
          </w:p>
        </w:tc>
        <w:tc>
          <w:tcPr>
            <w:tcW w:w="316" w:type="dxa"/>
            <w:vAlign w:val="center"/>
          </w:tcPr>
          <w:p w14:paraId="34855346" w14:textId="64C0FFAC" w:rsidR="00AD7949" w:rsidRPr="00742FC4" w:rsidRDefault="00A62291" w:rsidP="007C14A8">
            <w:pPr>
              <w:jc w:val="center"/>
              <w:rPr>
                <w:rFonts w:ascii="Century Gothic" w:hAnsi="Century Gothic" w:cs="Arial"/>
                <w:b/>
                <w:bCs/>
                <w:sz w:val="18"/>
              </w:rPr>
            </w:pPr>
            <w:r>
              <w:rPr>
                <w:rFonts w:ascii="Century Gothic" w:hAnsi="Century Gothic" w:cs="Arial"/>
                <w:b/>
                <w:bCs/>
                <w:sz w:val="18"/>
              </w:rPr>
              <w:t>A</w:t>
            </w:r>
          </w:p>
        </w:tc>
        <w:tc>
          <w:tcPr>
            <w:tcW w:w="1472" w:type="dxa"/>
            <w:vAlign w:val="center"/>
          </w:tcPr>
          <w:p w14:paraId="79D86CE2" w14:textId="496401A8" w:rsidR="00AD7949" w:rsidRPr="00742FC4" w:rsidRDefault="002A1774" w:rsidP="00F10DF9">
            <w:pPr>
              <w:rPr>
                <w:rFonts w:ascii="Century Gothic" w:hAnsi="Century Gothic" w:cs="Arial"/>
                <w:sz w:val="18"/>
              </w:rPr>
            </w:pPr>
            <w:r>
              <w:rPr>
                <w:rFonts w:ascii="Century Gothic" w:hAnsi="Century Gothic" w:cs="Arial"/>
                <w:sz w:val="18"/>
                <w:szCs w:val="18"/>
              </w:rPr>
              <w:t>Liesel Reinhart</w:t>
            </w:r>
          </w:p>
        </w:tc>
        <w:tc>
          <w:tcPr>
            <w:tcW w:w="316" w:type="dxa"/>
            <w:vAlign w:val="center"/>
          </w:tcPr>
          <w:p w14:paraId="7ED60CBD" w14:textId="10EB27F1" w:rsidR="00AD7949" w:rsidRPr="00742FC4" w:rsidRDefault="00A62291" w:rsidP="00C85E01">
            <w:pPr>
              <w:jc w:val="center"/>
              <w:rPr>
                <w:rFonts w:ascii="Century Gothic" w:hAnsi="Century Gothic" w:cs="Arial"/>
                <w:b/>
                <w:bCs/>
                <w:sz w:val="18"/>
              </w:rPr>
            </w:pPr>
            <w:r>
              <w:rPr>
                <w:rFonts w:ascii="Century Gothic" w:hAnsi="Century Gothic" w:cs="Arial"/>
                <w:b/>
                <w:bCs/>
                <w:sz w:val="18"/>
              </w:rPr>
              <w:t>X</w:t>
            </w:r>
          </w:p>
        </w:tc>
        <w:tc>
          <w:tcPr>
            <w:tcW w:w="1788" w:type="dxa"/>
            <w:vAlign w:val="center"/>
          </w:tcPr>
          <w:p w14:paraId="74B3AB90" w14:textId="77777777" w:rsidR="00AD7949" w:rsidRPr="00972F5D" w:rsidRDefault="00A511BE" w:rsidP="00B15633">
            <w:pPr>
              <w:rPr>
                <w:rFonts w:ascii="Century Gothic" w:hAnsi="Century Gothic" w:cs="Arial"/>
                <w:sz w:val="18"/>
                <w:szCs w:val="18"/>
              </w:rPr>
            </w:pPr>
            <w:r>
              <w:rPr>
                <w:rFonts w:ascii="Century Gothic" w:hAnsi="Century Gothic" w:cs="Arial"/>
                <w:sz w:val="18"/>
                <w:szCs w:val="18"/>
              </w:rPr>
              <w:t>John Lewa</w:t>
            </w:r>
            <w:r w:rsidR="00F10DF9" w:rsidRPr="00972F5D">
              <w:rPr>
                <w:rFonts w:ascii="Century Gothic" w:hAnsi="Century Gothic" w:cs="Arial"/>
                <w:sz w:val="18"/>
                <w:szCs w:val="18"/>
              </w:rPr>
              <w:t>llen</w:t>
            </w:r>
          </w:p>
        </w:tc>
      </w:tr>
      <w:tr w:rsidR="00AD7949" w:rsidRPr="00742FC4" w14:paraId="37CFD336" w14:textId="77777777" w:rsidTr="004B7022">
        <w:trPr>
          <w:trHeight w:hRule="exact" w:val="523"/>
          <w:jc w:val="center"/>
        </w:trPr>
        <w:tc>
          <w:tcPr>
            <w:tcW w:w="276" w:type="dxa"/>
            <w:vAlign w:val="center"/>
          </w:tcPr>
          <w:p w14:paraId="72CDAE26" w14:textId="3D70B176" w:rsidR="00AD7949" w:rsidRPr="00742FC4" w:rsidRDefault="00A62291" w:rsidP="00C85E01">
            <w:pPr>
              <w:jc w:val="center"/>
              <w:rPr>
                <w:rFonts w:ascii="Century Gothic" w:hAnsi="Century Gothic" w:cs="Arial"/>
                <w:b/>
                <w:bCs/>
                <w:sz w:val="18"/>
              </w:rPr>
            </w:pPr>
            <w:r>
              <w:rPr>
                <w:rFonts w:ascii="Century Gothic" w:hAnsi="Century Gothic" w:cs="Arial"/>
                <w:b/>
                <w:bCs/>
                <w:sz w:val="18"/>
              </w:rPr>
              <w:t>X</w:t>
            </w:r>
          </w:p>
        </w:tc>
        <w:tc>
          <w:tcPr>
            <w:tcW w:w="1723" w:type="dxa"/>
            <w:vAlign w:val="center"/>
          </w:tcPr>
          <w:p w14:paraId="579ECEC1" w14:textId="77777777" w:rsidR="00AD7949" w:rsidRPr="00C1573A" w:rsidRDefault="00887B7A" w:rsidP="00B15633">
            <w:pPr>
              <w:rPr>
                <w:rFonts w:ascii="Century Gothic" w:hAnsi="Century Gothic" w:cs="Arial"/>
                <w:sz w:val="18"/>
              </w:rPr>
            </w:pPr>
            <w:r>
              <w:rPr>
                <w:rFonts w:ascii="Century Gothic" w:hAnsi="Century Gothic" w:cs="Arial"/>
                <w:sz w:val="18"/>
              </w:rPr>
              <w:t>Grace Hanson</w:t>
            </w:r>
          </w:p>
        </w:tc>
        <w:tc>
          <w:tcPr>
            <w:tcW w:w="316" w:type="dxa"/>
            <w:vAlign w:val="center"/>
          </w:tcPr>
          <w:p w14:paraId="026EB223" w14:textId="7B807EF8" w:rsidR="00AD7949" w:rsidRPr="00742FC4" w:rsidRDefault="00A62291" w:rsidP="00901FDA">
            <w:pPr>
              <w:jc w:val="center"/>
              <w:rPr>
                <w:rFonts w:ascii="Century Gothic" w:hAnsi="Century Gothic" w:cs="Arial"/>
                <w:b/>
                <w:bCs/>
                <w:sz w:val="18"/>
              </w:rPr>
            </w:pPr>
            <w:r>
              <w:rPr>
                <w:rFonts w:ascii="Century Gothic" w:hAnsi="Century Gothic" w:cs="Arial"/>
                <w:b/>
                <w:bCs/>
                <w:sz w:val="18"/>
              </w:rPr>
              <w:t>X</w:t>
            </w:r>
          </w:p>
        </w:tc>
        <w:tc>
          <w:tcPr>
            <w:tcW w:w="1578" w:type="dxa"/>
            <w:vAlign w:val="center"/>
          </w:tcPr>
          <w:p w14:paraId="6BB48B08" w14:textId="77777777" w:rsidR="00AD7949" w:rsidRPr="00860963" w:rsidRDefault="001378D8" w:rsidP="008A5489">
            <w:pPr>
              <w:rPr>
                <w:rFonts w:ascii="Century Gothic" w:hAnsi="Century Gothic" w:cs="Arial"/>
                <w:sz w:val="18"/>
                <w:szCs w:val="18"/>
              </w:rPr>
            </w:pPr>
            <w:r>
              <w:rPr>
                <w:rFonts w:ascii="Century Gothic" w:hAnsi="Century Gothic" w:cs="Arial"/>
                <w:sz w:val="18"/>
                <w:szCs w:val="18"/>
              </w:rPr>
              <w:t>Mary</w:t>
            </w:r>
            <w:r w:rsidR="008A5489">
              <w:rPr>
                <w:rFonts w:ascii="Century Gothic" w:hAnsi="Century Gothic" w:cs="Arial"/>
                <w:sz w:val="18"/>
                <w:szCs w:val="18"/>
              </w:rPr>
              <w:t xml:space="preserve"> A</w:t>
            </w:r>
            <w:r>
              <w:rPr>
                <w:rFonts w:ascii="Century Gothic" w:hAnsi="Century Gothic" w:cs="Arial"/>
                <w:sz w:val="18"/>
                <w:szCs w:val="18"/>
              </w:rPr>
              <w:t>nn Gomez-Angel</w:t>
            </w:r>
          </w:p>
        </w:tc>
        <w:tc>
          <w:tcPr>
            <w:tcW w:w="316" w:type="dxa"/>
            <w:vAlign w:val="center"/>
          </w:tcPr>
          <w:p w14:paraId="08469318" w14:textId="77777777" w:rsidR="00AD7949" w:rsidRPr="00742FC4" w:rsidRDefault="00AD7949" w:rsidP="00406550">
            <w:pPr>
              <w:jc w:val="center"/>
              <w:rPr>
                <w:rFonts w:ascii="Century Gothic" w:hAnsi="Century Gothic" w:cs="Arial"/>
                <w:b/>
                <w:bCs/>
                <w:sz w:val="18"/>
              </w:rPr>
            </w:pPr>
          </w:p>
        </w:tc>
        <w:tc>
          <w:tcPr>
            <w:tcW w:w="1683" w:type="dxa"/>
            <w:vAlign w:val="center"/>
          </w:tcPr>
          <w:p w14:paraId="1685BA64" w14:textId="351DE5D1" w:rsidR="00AD7949" w:rsidRPr="00DA0342" w:rsidRDefault="00B90E5B" w:rsidP="00F10DF9">
            <w:pPr>
              <w:rPr>
                <w:rFonts w:ascii="Century Gothic" w:hAnsi="Century Gothic" w:cs="Arial"/>
                <w:b/>
                <w:i/>
                <w:sz w:val="18"/>
                <w:szCs w:val="18"/>
              </w:rPr>
            </w:pPr>
            <w:r>
              <w:rPr>
                <w:rFonts w:ascii="Century Gothic" w:hAnsi="Century Gothic" w:cs="Arial"/>
                <w:sz w:val="18"/>
                <w:szCs w:val="18"/>
              </w:rPr>
              <w:t xml:space="preserve"> </w:t>
            </w:r>
            <w:r w:rsidR="006E3260">
              <w:rPr>
                <w:rFonts w:ascii="Century Gothic" w:hAnsi="Century Gothic" w:cs="Arial"/>
                <w:sz w:val="18"/>
                <w:szCs w:val="18"/>
              </w:rPr>
              <w:t>MPDC (TBD)</w:t>
            </w:r>
          </w:p>
        </w:tc>
        <w:tc>
          <w:tcPr>
            <w:tcW w:w="316" w:type="dxa"/>
            <w:vAlign w:val="center"/>
          </w:tcPr>
          <w:p w14:paraId="234C4A6C" w14:textId="420F6C78" w:rsidR="00AD7949" w:rsidRPr="00742FC4" w:rsidRDefault="00A62291" w:rsidP="00406550">
            <w:pPr>
              <w:jc w:val="center"/>
              <w:rPr>
                <w:rFonts w:ascii="Century Gothic" w:hAnsi="Century Gothic" w:cs="Arial"/>
                <w:b/>
                <w:bCs/>
                <w:sz w:val="18"/>
              </w:rPr>
            </w:pPr>
            <w:r>
              <w:rPr>
                <w:rFonts w:ascii="Century Gothic" w:hAnsi="Century Gothic" w:cs="Arial"/>
                <w:b/>
                <w:bCs/>
                <w:sz w:val="18"/>
              </w:rPr>
              <w:t>X</w:t>
            </w:r>
          </w:p>
        </w:tc>
        <w:tc>
          <w:tcPr>
            <w:tcW w:w="1893" w:type="dxa"/>
            <w:vAlign w:val="center"/>
          </w:tcPr>
          <w:p w14:paraId="40CFDEA3" w14:textId="05486241" w:rsidR="00AD7949" w:rsidRPr="00653CFA" w:rsidRDefault="00DA73AC" w:rsidP="00B15633">
            <w:pPr>
              <w:rPr>
                <w:rFonts w:ascii="Century Gothic" w:hAnsi="Century Gothic" w:cs="Arial"/>
                <w:sz w:val="18"/>
                <w:szCs w:val="18"/>
              </w:rPr>
            </w:pPr>
            <w:r>
              <w:rPr>
                <w:rFonts w:ascii="Century Gothic" w:hAnsi="Century Gothic" w:cs="Arial"/>
                <w:sz w:val="18"/>
                <w:szCs w:val="18"/>
              </w:rPr>
              <w:t>Nan Shea</w:t>
            </w:r>
          </w:p>
        </w:tc>
        <w:tc>
          <w:tcPr>
            <w:tcW w:w="316" w:type="dxa"/>
            <w:vAlign w:val="center"/>
          </w:tcPr>
          <w:p w14:paraId="019CDF0C" w14:textId="77777777" w:rsidR="00AD7949" w:rsidRPr="00742FC4" w:rsidRDefault="00AD7949" w:rsidP="00406550">
            <w:pPr>
              <w:jc w:val="center"/>
              <w:rPr>
                <w:rFonts w:ascii="Century Gothic" w:hAnsi="Century Gothic" w:cs="Arial"/>
                <w:b/>
                <w:bCs/>
                <w:sz w:val="18"/>
              </w:rPr>
            </w:pPr>
          </w:p>
        </w:tc>
        <w:tc>
          <w:tcPr>
            <w:tcW w:w="1472" w:type="dxa"/>
            <w:vAlign w:val="center"/>
          </w:tcPr>
          <w:p w14:paraId="7A257BF0" w14:textId="77777777" w:rsidR="00AD7949" w:rsidRPr="00FE0C3D" w:rsidRDefault="00072E23" w:rsidP="00072E23">
            <w:pPr>
              <w:jc w:val="right"/>
              <w:rPr>
                <w:rFonts w:ascii="Century Gothic" w:hAnsi="Century Gothic" w:cs="Arial"/>
                <w:b/>
                <w:i/>
                <w:sz w:val="16"/>
                <w:szCs w:val="16"/>
              </w:rPr>
            </w:pPr>
            <w:r>
              <w:rPr>
                <w:rFonts w:ascii="Century Gothic" w:hAnsi="Century Gothic" w:cs="Arial"/>
                <w:b/>
                <w:i/>
                <w:sz w:val="16"/>
                <w:szCs w:val="16"/>
              </w:rPr>
              <w:t xml:space="preserve">Minutes: </w:t>
            </w:r>
          </w:p>
        </w:tc>
        <w:tc>
          <w:tcPr>
            <w:tcW w:w="316" w:type="dxa"/>
            <w:vAlign w:val="center"/>
          </w:tcPr>
          <w:p w14:paraId="0B10A951" w14:textId="5B1D5FA5" w:rsidR="00AD7949" w:rsidRPr="00742FC4" w:rsidRDefault="00A62291" w:rsidP="00406550">
            <w:pPr>
              <w:jc w:val="center"/>
              <w:rPr>
                <w:rFonts w:ascii="Century Gothic" w:hAnsi="Century Gothic" w:cs="Arial"/>
                <w:b/>
                <w:bCs/>
                <w:sz w:val="18"/>
              </w:rPr>
            </w:pPr>
            <w:r>
              <w:rPr>
                <w:rFonts w:ascii="Century Gothic" w:hAnsi="Century Gothic" w:cs="Arial"/>
                <w:b/>
                <w:bCs/>
                <w:sz w:val="18"/>
              </w:rPr>
              <w:t>X</w:t>
            </w:r>
          </w:p>
        </w:tc>
        <w:tc>
          <w:tcPr>
            <w:tcW w:w="1788" w:type="dxa"/>
            <w:vAlign w:val="center"/>
          </w:tcPr>
          <w:p w14:paraId="193C427F" w14:textId="77777777" w:rsidR="00AD7949" w:rsidRPr="00F0030A" w:rsidRDefault="00D36B46" w:rsidP="00B15633">
            <w:pPr>
              <w:rPr>
                <w:rFonts w:ascii="Century Gothic" w:hAnsi="Century Gothic" w:cs="Arial"/>
                <w:b/>
                <w:i/>
                <w:sz w:val="16"/>
                <w:szCs w:val="16"/>
              </w:rPr>
            </w:pPr>
            <w:r>
              <w:rPr>
                <w:rFonts w:ascii="Century Gothic" w:hAnsi="Century Gothic" w:cs="Arial"/>
                <w:b/>
                <w:i/>
                <w:sz w:val="16"/>
                <w:szCs w:val="16"/>
              </w:rPr>
              <w:t>Maria Cardenas</w:t>
            </w:r>
          </w:p>
        </w:tc>
      </w:tr>
    </w:tbl>
    <w:p w14:paraId="3AE686A0" w14:textId="77777777" w:rsidR="00957C6B" w:rsidRPr="00742FC4" w:rsidRDefault="00957C6B" w:rsidP="00FF7C12">
      <w:pPr>
        <w:jc w:val="right"/>
        <w:rPr>
          <w:rFonts w:ascii="Century Gothic" w:hAnsi="Century Gothic" w:cs="Lucida Sans Unicode"/>
          <w:bCs/>
          <w:iCs/>
          <w:sz w:val="20"/>
        </w:rPr>
      </w:pPr>
    </w:p>
    <w:tbl>
      <w:tblPr>
        <w:tblW w:w="14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6"/>
        <w:gridCol w:w="5309"/>
        <w:gridCol w:w="6206"/>
      </w:tblGrid>
      <w:tr w:rsidR="00000CE3" w:rsidRPr="00E5205A" w14:paraId="15859F66" w14:textId="77777777" w:rsidTr="00601362">
        <w:trPr>
          <w:trHeight w:val="432"/>
          <w:jc w:val="center"/>
        </w:trPr>
        <w:tc>
          <w:tcPr>
            <w:tcW w:w="2516" w:type="dxa"/>
            <w:shd w:val="clear" w:color="auto" w:fill="B3B3B3"/>
            <w:vAlign w:val="center"/>
          </w:tcPr>
          <w:p w14:paraId="38C770F5" w14:textId="77777777" w:rsidR="00000CE3" w:rsidRPr="00154297" w:rsidRDefault="00000CE3" w:rsidP="00E5205A">
            <w:pPr>
              <w:jc w:val="center"/>
              <w:rPr>
                <w:rFonts w:ascii="Century Gothic" w:hAnsi="Century Gothic" w:cs="Lucida Sans Unicode"/>
                <w:b/>
                <w:bCs/>
                <w:iCs/>
              </w:rPr>
            </w:pPr>
            <w:r w:rsidRPr="00154297">
              <w:rPr>
                <w:rFonts w:ascii="Century Gothic" w:hAnsi="Century Gothic"/>
                <w:b/>
              </w:rPr>
              <w:t>Item</w:t>
            </w:r>
          </w:p>
        </w:tc>
        <w:tc>
          <w:tcPr>
            <w:tcW w:w="5309" w:type="dxa"/>
            <w:shd w:val="clear" w:color="auto" w:fill="B3B3B3"/>
            <w:vAlign w:val="center"/>
          </w:tcPr>
          <w:p w14:paraId="56452FC2" w14:textId="77777777" w:rsidR="00000CE3" w:rsidRPr="00E5205A" w:rsidRDefault="00000CE3" w:rsidP="00E5205A">
            <w:pPr>
              <w:jc w:val="center"/>
              <w:rPr>
                <w:rFonts w:ascii="Century Gothic" w:hAnsi="Century Gothic" w:cs="Lucida Sans Unicode"/>
                <w:b/>
                <w:bCs/>
                <w:iCs/>
              </w:rPr>
            </w:pPr>
            <w:r>
              <w:rPr>
                <w:rFonts w:ascii="Century Gothic" w:hAnsi="Century Gothic"/>
                <w:b/>
              </w:rPr>
              <w:t>Purpose</w:t>
            </w:r>
          </w:p>
        </w:tc>
        <w:tc>
          <w:tcPr>
            <w:tcW w:w="6206" w:type="dxa"/>
            <w:shd w:val="clear" w:color="auto" w:fill="B3B3B3"/>
            <w:vAlign w:val="center"/>
          </w:tcPr>
          <w:p w14:paraId="37460DA1" w14:textId="77777777" w:rsidR="00000CE3" w:rsidRPr="00E5205A" w:rsidRDefault="00000CE3" w:rsidP="00E5205A">
            <w:pPr>
              <w:jc w:val="center"/>
              <w:rPr>
                <w:rFonts w:ascii="Century Gothic" w:hAnsi="Century Gothic"/>
                <w:b/>
              </w:rPr>
            </w:pPr>
            <w:r w:rsidRPr="00E5205A">
              <w:rPr>
                <w:rFonts w:ascii="Century Gothic" w:hAnsi="Century Gothic"/>
                <w:b/>
              </w:rPr>
              <w:t>Outcome</w:t>
            </w:r>
          </w:p>
        </w:tc>
      </w:tr>
      <w:tr w:rsidR="00000CE3" w:rsidRPr="00E5205A" w14:paraId="1EAA225E" w14:textId="77777777" w:rsidTr="00601362">
        <w:trPr>
          <w:jc w:val="center"/>
        </w:trPr>
        <w:tc>
          <w:tcPr>
            <w:tcW w:w="2516" w:type="dxa"/>
          </w:tcPr>
          <w:p w14:paraId="4240D197" w14:textId="58479E4F" w:rsidR="00B90E5B" w:rsidRPr="000372C1" w:rsidRDefault="00000CE3" w:rsidP="00B90E5B">
            <w:pPr>
              <w:rPr>
                <w:rFonts w:ascii="Century Gothic" w:hAnsi="Century Gothic" w:cs="Arial"/>
                <w:sz w:val="20"/>
                <w:szCs w:val="20"/>
              </w:rPr>
            </w:pPr>
            <w:r w:rsidRPr="002F0597">
              <w:rPr>
                <w:rFonts w:ascii="Century Gothic" w:hAnsi="Century Gothic" w:cs="Arial"/>
                <w:b/>
                <w:sz w:val="20"/>
                <w:szCs w:val="20"/>
              </w:rPr>
              <w:t>Welcome</w:t>
            </w:r>
            <w:r w:rsidR="00EE60CD">
              <w:rPr>
                <w:rFonts w:ascii="Century Gothic" w:hAnsi="Century Gothic" w:cs="Arial"/>
                <w:b/>
                <w:sz w:val="20"/>
                <w:szCs w:val="20"/>
              </w:rPr>
              <w:t xml:space="preserve"> </w:t>
            </w:r>
          </w:p>
          <w:p w14:paraId="4BB556E9" w14:textId="4EBA123E" w:rsidR="00000CE3" w:rsidRPr="000372C1" w:rsidRDefault="00000CE3" w:rsidP="000372C1">
            <w:pPr>
              <w:ind w:left="382"/>
              <w:rPr>
                <w:rFonts w:ascii="Century Gothic" w:hAnsi="Century Gothic" w:cs="Arial"/>
                <w:sz w:val="20"/>
                <w:szCs w:val="20"/>
              </w:rPr>
            </w:pPr>
          </w:p>
        </w:tc>
        <w:tc>
          <w:tcPr>
            <w:tcW w:w="5309" w:type="dxa"/>
          </w:tcPr>
          <w:p w14:paraId="1CA07615" w14:textId="5131EE38" w:rsidR="002A1774" w:rsidRPr="00B17634" w:rsidRDefault="0051228E" w:rsidP="00B17634">
            <w:pPr>
              <w:pStyle w:val="ListParagraph"/>
              <w:numPr>
                <w:ilvl w:val="0"/>
                <w:numId w:val="13"/>
              </w:numPr>
              <w:rPr>
                <w:rFonts w:ascii="Century Gothic" w:hAnsi="Century Gothic" w:cs="Arial"/>
                <w:bCs/>
                <w:iCs/>
                <w:sz w:val="20"/>
                <w:szCs w:val="20"/>
              </w:rPr>
            </w:pPr>
            <w:r>
              <w:rPr>
                <w:rFonts w:ascii="Century Gothic" w:hAnsi="Century Gothic" w:cs="Arial"/>
                <w:bCs/>
                <w:iCs/>
                <w:sz w:val="20"/>
                <w:szCs w:val="20"/>
              </w:rPr>
              <w:t>W</w:t>
            </w:r>
            <w:r w:rsidR="00496D87">
              <w:rPr>
                <w:rFonts w:ascii="Century Gothic" w:hAnsi="Century Gothic" w:cs="Arial"/>
                <w:bCs/>
                <w:iCs/>
                <w:sz w:val="20"/>
                <w:szCs w:val="20"/>
              </w:rPr>
              <w:t>elcome</w:t>
            </w:r>
          </w:p>
          <w:p w14:paraId="0F02BA20" w14:textId="5BAC0A90" w:rsidR="0030599A" w:rsidRPr="00B17634" w:rsidRDefault="00275591" w:rsidP="00B17634">
            <w:pPr>
              <w:pStyle w:val="ListParagraph"/>
              <w:numPr>
                <w:ilvl w:val="0"/>
                <w:numId w:val="13"/>
              </w:numPr>
              <w:rPr>
                <w:rFonts w:ascii="Century Gothic" w:hAnsi="Century Gothic" w:cs="Arial"/>
                <w:bCs/>
                <w:iCs/>
                <w:sz w:val="20"/>
                <w:szCs w:val="20"/>
              </w:rPr>
            </w:pPr>
            <w:r>
              <w:rPr>
                <w:rFonts w:ascii="Century Gothic" w:hAnsi="Century Gothic" w:cs="Arial"/>
                <w:bCs/>
                <w:iCs/>
                <w:sz w:val="20"/>
                <w:szCs w:val="20"/>
              </w:rPr>
              <w:t>Review minutes from prior meeting</w:t>
            </w:r>
          </w:p>
        </w:tc>
        <w:tc>
          <w:tcPr>
            <w:tcW w:w="6206" w:type="dxa"/>
            <w:vAlign w:val="center"/>
          </w:tcPr>
          <w:p w14:paraId="76AB24A7" w14:textId="3324C5BD" w:rsidR="005B7AB5" w:rsidRPr="00496D87" w:rsidRDefault="00AB714C" w:rsidP="00496D87">
            <w:pPr>
              <w:rPr>
                <w:rFonts w:ascii="Century Gothic" w:hAnsi="Century Gothic" w:cs="Arial"/>
                <w:bCs/>
                <w:iCs/>
                <w:sz w:val="20"/>
              </w:rPr>
            </w:pPr>
            <w:r>
              <w:rPr>
                <w:rFonts w:ascii="Century Gothic" w:hAnsi="Century Gothic" w:cs="Arial"/>
                <w:bCs/>
                <w:iCs/>
                <w:sz w:val="20"/>
              </w:rPr>
              <w:t>Minutes from December 1, 2016 were approved.</w:t>
            </w:r>
          </w:p>
        </w:tc>
      </w:tr>
      <w:tr w:rsidR="00562DCA" w:rsidRPr="00E5205A" w14:paraId="02693C3D" w14:textId="77777777" w:rsidTr="00601362">
        <w:trPr>
          <w:jc w:val="center"/>
        </w:trPr>
        <w:tc>
          <w:tcPr>
            <w:tcW w:w="2516" w:type="dxa"/>
          </w:tcPr>
          <w:p w14:paraId="36D907C0" w14:textId="642C2875" w:rsidR="00562DCA" w:rsidRPr="00EC5214" w:rsidRDefault="00562DCA" w:rsidP="00442C3C">
            <w:pPr>
              <w:autoSpaceDE w:val="0"/>
              <w:autoSpaceDN w:val="0"/>
              <w:adjustRightInd w:val="0"/>
              <w:spacing w:line="240" w:lineRule="atLeast"/>
              <w:rPr>
                <w:rFonts w:ascii="Century Gothic" w:hAnsi="Century Gothic" w:cs="Helv"/>
                <w:color w:val="000000"/>
                <w:sz w:val="20"/>
                <w:szCs w:val="20"/>
              </w:rPr>
            </w:pPr>
            <w:r w:rsidRPr="002F0597">
              <w:rPr>
                <w:rFonts w:ascii="Century Gothic" w:hAnsi="Century Gothic" w:cs="Helv"/>
                <w:b/>
                <w:color w:val="000000"/>
                <w:sz w:val="20"/>
                <w:szCs w:val="20"/>
              </w:rPr>
              <w:t xml:space="preserve">CPDC </w:t>
            </w:r>
            <w:r>
              <w:rPr>
                <w:rFonts w:ascii="Century Gothic" w:hAnsi="Century Gothic" w:cs="Helv"/>
                <w:b/>
                <w:color w:val="000000"/>
                <w:sz w:val="20"/>
                <w:szCs w:val="20"/>
              </w:rPr>
              <w:t>Report</w:t>
            </w:r>
          </w:p>
          <w:p w14:paraId="6921D727" w14:textId="77777777" w:rsidR="00562DCA" w:rsidRPr="002F0597" w:rsidRDefault="00562DCA" w:rsidP="00B90E5B">
            <w:pPr>
              <w:rPr>
                <w:rFonts w:ascii="Century Gothic" w:hAnsi="Century Gothic" w:cs="Arial"/>
                <w:b/>
                <w:sz w:val="20"/>
                <w:szCs w:val="20"/>
              </w:rPr>
            </w:pPr>
          </w:p>
        </w:tc>
        <w:tc>
          <w:tcPr>
            <w:tcW w:w="5309" w:type="dxa"/>
          </w:tcPr>
          <w:p w14:paraId="5247DB8B" w14:textId="2D701502" w:rsidR="00562DCA" w:rsidRPr="00FD749B" w:rsidRDefault="00FD749B" w:rsidP="00FD749B">
            <w:pPr>
              <w:pStyle w:val="ListParagraph"/>
              <w:numPr>
                <w:ilvl w:val="0"/>
                <w:numId w:val="31"/>
              </w:numPr>
              <w:ind w:left="342" w:hanging="342"/>
              <w:rPr>
                <w:rFonts w:ascii="Century Gothic" w:hAnsi="Century Gothic" w:cs="Arial"/>
                <w:bCs/>
                <w:iCs/>
                <w:sz w:val="20"/>
                <w:szCs w:val="20"/>
              </w:rPr>
            </w:pPr>
            <w:r w:rsidRPr="00FD749B">
              <w:rPr>
                <w:rFonts w:ascii="Century Gothic" w:hAnsi="Century Gothic" w:cs="Arial"/>
                <w:bCs/>
                <w:iCs/>
                <w:sz w:val="20"/>
                <w:szCs w:val="20"/>
              </w:rPr>
              <w:t>TBA</w:t>
            </w:r>
          </w:p>
        </w:tc>
        <w:tc>
          <w:tcPr>
            <w:tcW w:w="6206" w:type="dxa"/>
            <w:vAlign w:val="center"/>
          </w:tcPr>
          <w:p w14:paraId="29BE3E50" w14:textId="4C7235CC" w:rsidR="00562DCA" w:rsidRPr="00496D87" w:rsidRDefault="00AB714C" w:rsidP="00C87240">
            <w:pPr>
              <w:rPr>
                <w:rFonts w:ascii="Century Gothic" w:hAnsi="Century Gothic" w:cs="Arial"/>
                <w:bCs/>
                <w:iCs/>
                <w:sz w:val="20"/>
              </w:rPr>
            </w:pPr>
            <w:r>
              <w:rPr>
                <w:rFonts w:ascii="Century Gothic" w:hAnsi="Century Gothic" w:cs="Arial"/>
                <w:bCs/>
                <w:iCs/>
                <w:sz w:val="20"/>
              </w:rPr>
              <w:t xml:space="preserve">John Lewallen stated CPDC will be meeting twice a month.  Bill Rawlings was elected as Co-Chair for CPDC. Rosa Asencio will be stepping down </w:t>
            </w:r>
            <w:r w:rsidR="00601362">
              <w:rPr>
                <w:rFonts w:ascii="Century Gothic" w:hAnsi="Century Gothic" w:cs="Arial"/>
                <w:bCs/>
                <w:iCs/>
                <w:sz w:val="20"/>
              </w:rPr>
              <w:t xml:space="preserve">as a member </w:t>
            </w:r>
            <w:r>
              <w:rPr>
                <w:rFonts w:ascii="Century Gothic" w:hAnsi="Century Gothic" w:cs="Arial"/>
                <w:bCs/>
                <w:iCs/>
                <w:sz w:val="20"/>
              </w:rPr>
              <w:t>from CPDC &amp; PDC.</w:t>
            </w:r>
            <w:r w:rsidR="00601362">
              <w:rPr>
                <w:rFonts w:ascii="Century Gothic" w:hAnsi="Century Gothic" w:cs="Arial"/>
                <w:bCs/>
                <w:iCs/>
                <w:sz w:val="20"/>
              </w:rPr>
              <w:t xml:space="preserve">  One</w:t>
            </w:r>
            <w:r w:rsidR="00B15811">
              <w:rPr>
                <w:rFonts w:ascii="Century Gothic" w:hAnsi="Century Gothic" w:cs="Arial"/>
                <w:bCs/>
                <w:iCs/>
                <w:sz w:val="20"/>
              </w:rPr>
              <w:t xml:space="preserve"> meeting will </w:t>
            </w:r>
            <w:r w:rsidR="00C87240">
              <w:rPr>
                <w:rFonts w:ascii="Century Gothic" w:hAnsi="Century Gothic" w:cs="Arial"/>
                <w:bCs/>
                <w:iCs/>
                <w:sz w:val="20"/>
              </w:rPr>
              <w:t>be the monthly CPDC meeting</w:t>
            </w:r>
            <w:r w:rsidR="00600ACC">
              <w:rPr>
                <w:rFonts w:ascii="Century Gothic" w:hAnsi="Century Gothic" w:cs="Arial"/>
                <w:bCs/>
                <w:iCs/>
                <w:sz w:val="20"/>
              </w:rPr>
              <w:t>,</w:t>
            </w:r>
            <w:r w:rsidR="00B15811">
              <w:rPr>
                <w:rFonts w:ascii="Century Gothic" w:hAnsi="Century Gothic" w:cs="Arial"/>
                <w:bCs/>
                <w:iCs/>
                <w:sz w:val="20"/>
              </w:rPr>
              <w:t xml:space="preserve"> the second meeting will </w:t>
            </w:r>
            <w:r w:rsidR="00C87240">
              <w:rPr>
                <w:rFonts w:ascii="Century Gothic" w:hAnsi="Century Gothic" w:cs="Arial"/>
                <w:bCs/>
                <w:iCs/>
                <w:sz w:val="20"/>
              </w:rPr>
              <w:t>allow for</w:t>
            </w:r>
            <w:r w:rsidR="00B15811">
              <w:rPr>
                <w:rFonts w:ascii="Century Gothic" w:hAnsi="Century Gothic" w:cs="Arial"/>
                <w:bCs/>
                <w:iCs/>
                <w:sz w:val="20"/>
              </w:rPr>
              <w:t xml:space="preserve"> review </w:t>
            </w:r>
            <w:r w:rsidR="00C87240">
              <w:rPr>
                <w:rFonts w:ascii="Century Gothic" w:hAnsi="Century Gothic" w:cs="Arial"/>
                <w:bCs/>
                <w:iCs/>
                <w:sz w:val="20"/>
              </w:rPr>
              <w:t xml:space="preserve">of </w:t>
            </w:r>
            <w:r w:rsidR="00B15811">
              <w:rPr>
                <w:rFonts w:ascii="Century Gothic" w:hAnsi="Century Gothic" w:cs="Arial"/>
                <w:bCs/>
                <w:iCs/>
                <w:sz w:val="20"/>
              </w:rPr>
              <w:t>all Classified prof</w:t>
            </w:r>
            <w:r w:rsidR="0032322D">
              <w:rPr>
                <w:rFonts w:ascii="Century Gothic" w:hAnsi="Century Gothic" w:cs="Arial"/>
                <w:bCs/>
                <w:iCs/>
                <w:sz w:val="20"/>
              </w:rPr>
              <w:t xml:space="preserve">essional development for credit.  CPDC will be overseeing the New Employee Welcome, they brainstormed on ideas for the format. </w:t>
            </w:r>
            <w:r w:rsidR="00C87240">
              <w:rPr>
                <w:rFonts w:ascii="Century Gothic" w:hAnsi="Century Gothic" w:cs="Arial"/>
                <w:bCs/>
                <w:iCs/>
                <w:sz w:val="20"/>
              </w:rPr>
              <w:t xml:space="preserve"> A date has been set for an all-day event. </w:t>
            </w:r>
            <w:r w:rsidR="0032322D">
              <w:rPr>
                <w:rFonts w:ascii="Century Gothic" w:hAnsi="Century Gothic" w:cs="Arial"/>
                <w:bCs/>
                <w:iCs/>
                <w:sz w:val="20"/>
              </w:rPr>
              <w:t xml:space="preserve"> </w:t>
            </w:r>
            <w:r w:rsidR="00C87240">
              <w:rPr>
                <w:rFonts w:ascii="Century Gothic" w:hAnsi="Century Gothic" w:cs="Arial"/>
                <w:bCs/>
                <w:iCs/>
                <w:sz w:val="20"/>
              </w:rPr>
              <w:t>T</w:t>
            </w:r>
            <w:r w:rsidR="00600ACC">
              <w:rPr>
                <w:rFonts w:ascii="Century Gothic" w:hAnsi="Century Gothic" w:cs="Arial"/>
                <w:bCs/>
                <w:iCs/>
                <w:sz w:val="20"/>
              </w:rPr>
              <w:t>he New Employee Welcome will</w:t>
            </w:r>
            <w:r w:rsidR="0032322D">
              <w:rPr>
                <w:rFonts w:ascii="Century Gothic" w:hAnsi="Century Gothic" w:cs="Arial"/>
                <w:bCs/>
                <w:iCs/>
                <w:sz w:val="20"/>
              </w:rPr>
              <w:t xml:space="preserve"> be held twice a year.  Also, CPDC is working on updating the Employee Handbook.</w:t>
            </w:r>
            <w:r w:rsidR="00601362">
              <w:rPr>
                <w:rFonts w:ascii="Century Gothic" w:hAnsi="Century Gothic" w:cs="Arial"/>
                <w:bCs/>
                <w:iCs/>
                <w:sz w:val="20"/>
              </w:rPr>
              <w:t xml:space="preserve"> </w:t>
            </w:r>
          </w:p>
        </w:tc>
      </w:tr>
      <w:tr w:rsidR="00562DCA" w:rsidRPr="00E5205A" w14:paraId="7B7F8CD0" w14:textId="77777777" w:rsidTr="00601362">
        <w:trPr>
          <w:jc w:val="center"/>
        </w:trPr>
        <w:tc>
          <w:tcPr>
            <w:tcW w:w="2516" w:type="dxa"/>
          </w:tcPr>
          <w:p w14:paraId="3F0B1EC0" w14:textId="23026BB5" w:rsidR="00562DCA" w:rsidRPr="005879F2" w:rsidRDefault="00562DCA" w:rsidP="00442C3C">
            <w:pPr>
              <w:rPr>
                <w:rFonts w:ascii="Century Gothic" w:hAnsi="Century Gothic" w:cs="Arial"/>
                <w:sz w:val="20"/>
                <w:szCs w:val="20"/>
              </w:rPr>
            </w:pPr>
            <w:r w:rsidRPr="002F0597">
              <w:rPr>
                <w:rFonts w:ascii="Century Gothic" w:hAnsi="Century Gothic" w:cs="Arial"/>
                <w:b/>
                <w:sz w:val="20"/>
                <w:szCs w:val="20"/>
              </w:rPr>
              <w:t>FPDC</w:t>
            </w:r>
            <w:r>
              <w:rPr>
                <w:rFonts w:ascii="Century Gothic" w:hAnsi="Century Gothic" w:cs="Arial"/>
                <w:b/>
                <w:sz w:val="20"/>
                <w:szCs w:val="20"/>
              </w:rPr>
              <w:t xml:space="preserve"> Report</w:t>
            </w:r>
          </w:p>
          <w:p w14:paraId="6E9DC3B3" w14:textId="77777777" w:rsidR="00562DCA" w:rsidRPr="002F0597" w:rsidRDefault="00562DCA" w:rsidP="00B90E5B">
            <w:pPr>
              <w:rPr>
                <w:rFonts w:ascii="Century Gothic" w:hAnsi="Century Gothic" w:cs="Arial"/>
                <w:b/>
                <w:sz w:val="20"/>
                <w:szCs w:val="20"/>
              </w:rPr>
            </w:pPr>
          </w:p>
        </w:tc>
        <w:tc>
          <w:tcPr>
            <w:tcW w:w="5309" w:type="dxa"/>
            <w:vAlign w:val="center"/>
          </w:tcPr>
          <w:p w14:paraId="3569A43D" w14:textId="7A891FB8" w:rsidR="00562DCA" w:rsidRPr="007B51FF" w:rsidRDefault="008C4A95" w:rsidP="00146D83">
            <w:pPr>
              <w:pStyle w:val="BodyText2"/>
              <w:numPr>
                <w:ilvl w:val="0"/>
                <w:numId w:val="21"/>
              </w:numPr>
              <w:ind w:left="342"/>
              <w:rPr>
                <w:rFonts w:ascii="Century Gothic" w:hAnsi="Century Gothic"/>
                <w:szCs w:val="20"/>
              </w:rPr>
            </w:pPr>
            <w:r>
              <w:rPr>
                <w:rFonts w:ascii="Century Gothic" w:hAnsi="Century Gothic"/>
                <w:szCs w:val="20"/>
              </w:rPr>
              <w:t>TBA</w:t>
            </w:r>
          </w:p>
        </w:tc>
        <w:tc>
          <w:tcPr>
            <w:tcW w:w="6206" w:type="dxa"/>
            <w:vAlign w:val="center"/>
          </w:tcPr>
          <w:p w14:paraId="30CE7587" w14:textId="25A24D2D" w:rsidR="00562DCA" w:rsidRPr="00496D87" w:rsidRDefault="00EC4F1A" w:rsidP="00496D87">
            <w:pPr>
              <w:rPr>
                <w:rFonts w:ascii="Century Gothic" w:hAnsi="Century Gothic" w:cs="Arial"/>
                <w:bCs/>
                <w:iCs/>
                <w:sz w:val="20"/>
              </w:rPr>
            </w:pPr>
            <w:r>
              <w:rPr>
                <w:rFonts w:ascii="Century Gothic" w:hAnsi="Century Gothic" w:cs="Arial"/>
                <w:bCs/>
                <w:iCs/>
                <w:sz w:val="20"/>
              </w:rPr>
              <w:t>Lianne stated FPDC wants to start a format where they tackle their goals set for the year.  The executive summary from the Dr. Cornel West event was shared with PDC.</w:t>
            </w:r>
          </w:p>
        </w:tc>
      </w:tr>
      <w:tr w:rsidR="00562DCA" w:rsidRPr="00E5205A" w14:paraId="39EF07FE" w14:textId="77777777" w:rsidTr="00601362">
        <w:trPr>
          <w:jc w:val="center"/>
        </w:trPr>
        <w:tc>
          <w:tcPr>
            <w:tcW w:w="2516" w:type="dxa"/>
          </w:tcPr>
          <w:p w14:paraId="45AFE8AD" w14:textId="01421F61" w:rsidR="00562DCA" w:rsidRPr="005879F2" w:rsidRDefault="00562DCA" w:rsidP="00442C3C">
            <w:pPr>
              <w:rPr>
                <w:rFonts w:ascii="Century Gothic" w:hAnsi="Century Gothic" w:cs="Arial"/>
                <w:sz w:val="20"/>
                <w:szCs w:val="20"/>
              </w:rPr>
            </w:pPr>
            <w:r>
              <w:rPr>
                <w:rFonts w:ascii="Century Gothic" w:hAnsi="Century Gothic" w:cs="Arial"/>
                <w:b/>
                <w:sz w:val="20"/>
                <w:szCs w:val="20"/>
              </w:rPr>
              <w:t>M</w:t>
            </w:r>
            <w:r w:rsidRPr="002F0597">
              <w:rPr>
                <w:rFonts w:ascii="Century Gothic" w:hAnsi="Century Gothic" w:cs="Arial"/>
                <w:b/>
                <w:sz w:val="20"/>
                <w:szCs w:val="20"/>
              </w:rPr>
              <w:t xml:space="preserve">PDC </w:t>
            </w:r>
            <w:r>
              <w:rPr>
                <w:rFonts w:ascii="Century Gothic" w:hAnsi="Century Gothic" w:cs="Arial"/>
                <w:b/>
                <w:sz w:val="20"/>
                <w:szCs w:val="20"/>
              </w:rPr>
              <w:t>Report</w:t>
            </w:r>
          </w:p>
          <w:p w14:paraId="724C3872" w14:textId="77777777" w:rsidR="00562DCA" w:rsidRPr="002F0597" w:rsidRDefault="00562DCA" w:rsidP="00B90E5B">
            <w:pPr>
              <w:rPr>
                <w:rFonts w:ascii="Century Gothic" w:hAnsi="Century Gothic" w:cs="Arial"/>
                <w:b/>
                <w:sz w:val="20"/>
                <w:szCs w:val="20"/>
              </w:rPr>
            </w:pPr>
          </w:p>
        </w:tc>
        <w:tc>
          <w:tcPr>
            <w:tcW w:w="5309" w:type="dxa"/>
            <w:vAlign w:val="center"/>
          </w:tcPr>
          <w:p w14:paraId="711E5FD4" w14:textId="737437B2" w:rsidR="00562DCA" w:rsidRPr="003E5D81" w:rsidRDefault="003E5D81" w:rsidP="003E5D81">
            <w:pPr>
              <w:pStyle w:val="ListParagraph"/>
              <w:numPr>
                <w:ilvl w:val="0"/>
                <w:numId w:val="32"/>
              </w:numPr>
              <w:rPr>
                <w:rFonts w:ascii="Century Gothic" w:hAnsi="Century Gothic" w:cs="Arial"/>
                <w:bCs/>
                <w:iCs/>
                <w:sz w:val="20"/>
                <w:szCs w:val="20"/>
              </w:rPr>
            </w:pPr>
            <w:r>
              <w:rPr>
                <w:rFonts w:ascii="Century Gothic" w:hAnsi="Century Gothic" w:cs="Arial"/>
                <w:bCs/>
                <w:iCs/>
                <w:sz w:val="20"/>
                <w:szCs w:val="20"/>
              </w:rPr>
              <w:t>Management Retreat</w:t>
            </w:r>
          </w:p>
        </w:tc>
        <w:tc>
          <w:tcPr>
            <w:tcW w:w="6206" w:type="dxa"/>
            <w:vAlign w:val="center"/>
          </w:tcPr>
          <w:p w14:paraId="354F2FF1" w14:textId="36AC1AE3" w:rsidR="00562DCA" w:rsidRPr="00496D87" w:rsidRDefault="00CE69D0" w:rsidP="00600ACC">
            <w:pPr>
              <w:rPr>
                <w:rFonts w:ascii="Century Gothic" w:hAnsi="Century Gothic" w:cs="Arial"/>
                <w:bCs/>
                <w:iCs/>
                <w:sz w:val="20"/>
              </w:rPr>
            </w:pPr>
            <w:r>
              <w:rPr>
                <w:rFonts w:ascii="Century Gothic" w:hAnsi="Century Gothic" w:cs="Arial"/>
                <w:bCs/>
                <w:iCs/>
                <w:sz w:val="20"/>
              </w:rPr>
              <w:t>Lia</w:t>
            </w:r>
            <w:r w:rsidR="00EC4F1A">
              <w:rPr>
                <w:rFonts w:ascii="Century Gothic" w:hAnsi="Century Gothic" w:cs="Arial"/>
                <w:bCs/>
                <w:iCs/>
                <w:sz w:val="20"/>
              </w:rPr>
              <w:t xml:space="preserve">nne stated the management retreat was a success.  MPDC has meet a couple of times, managers have identified the specific need of training with emotional intelligence and </w:t>
            </w:r>
            <w:r w:rsidR="00600ACC">
              <w:rPr>
                <w:rFonts w:ascii="Century Gothic" w:hAnsi="Century Gothic" w:cs="Arial"/>
                <w:bCs/>
                <w:iCs/>
                <w:sz w:val="20"/>
              </w:rPr>
              <w:t xml:space="preserve">Leadership. </w:t>
            </w:r>
            <w:r w:rsidR="00EC4F1A">
              <w:rPr>
                <w:rFonts w:ascii="Century Gothic" w:hAnsi="Century Gothic" w:cs="Arial"/>
                <w:bCs/>
                <w:iCs/>
                <w:sz w:val="20"/>
              </w:rPr>
              <w:t xml:space="preserve"> The executive team is very supportive and understanding of the need.</w:t>
            </w:r>
          </w:p>
        </w:tc>
      </w:tr>
      <w:tr w:rsidR="00562DCA" w:rsidRPr="00E5205A" w14:paraId="18D16A1F" w14:textId="77777777" w:rsidTr="00601362">
        <w:trPr>
          <w:trHeight w:val="440"/>
          <w:jc w:val="center"/>
        </w:trPr>
        <w:tc>
          <w:tcPr>
            <w:tcW w:w="2516" w:type="dxa"/>
          </w:tcPr>
          <w:p w14:paraId="21A69959" w14:textId="0506BC6A" w:rsidR="00562DCA" w:rsidRDefault="00562DCA" w:rsidP="00442C3C">
            <w:pPr>
              <w:autoSpaceDE w:val="0"/>
              <w:autoSpaceDN w:val="0"/>
              <w:adjustRightInd w:val="0"/>
              <w:spacing w:line="240" w:lineRule="atLeast"/>
              <w:rPr>
                <w:rFonts w:ascii="Century Gothic" w:hAnsi="Century Gothic" w:cs="Helv"/>
                <w:b/>
                <w:color w:val="000000"/>
                <w:sz w:val="20"/>
                <w:szCs w:val="20"/>
              </w:rPr>
            </w:pPr>
            <w:r w:rsidRPr="002F0597">
              <w:rPr>
                <w:rFonts w:ascii="Century Gothic" w:hAnsi="Century Gothic" w:cs="Helv"/>
                <w:b/>
                <w:color w:val="000000"/>
                <w:sz w:val="20"/>
                <w:szCs w:val="20"/>
              </w:rPr>
              <w:t>POD</w:t>
            </w:r>
            <w:r>
              <w:rPr>
                <w:rFonts w:ascii="Century Gothic" w:hAnsi="Century Gothic" w:cs="Helv"/>
                <w:b/>
                <w:color w:val="000000"/>
                <w:sz w:val="20"/>
                <w:szCs w:val="20"/>
              </w:rPr>
              <w:t xml:space="preserve"> Report &amp; Business</w:t>
            </w:r>
          </w:p>
          <w:p w14:paraId="6820A06A" w14:textId="77777777" w:rsidR="00562DCA" w:rsidRDefault="00562DCA" w:rsidP="00887B7A">
            <w:pPr>
              <w:autoSpaceDE w:val="0"/>
              <w:autoSpaceDN w:val="0"/>
              <w:adjustRightInd w:val="0"/>
              <w:spacing w:line="240" w:lineRule="atLeast"/>
              <w:rPr>
                <w:rFonts w:ascii="Century Gothic" w:hAnsi="Century Gothic" w:cs="Helv"/>
                <w:b/>
                <w:color w:val="000000"/>
                <w:sz w:val="20"/>
                <w:szCs w:val="20"/>
              </w:rPr>
            </w:pPr>
          </w:p>
        </w:tc>
        <w:tc>
          <w:tcPr>
            <w:tcW w:w="5309" w:type="dxa"/>
          </w:tcPr>
          <w:p w14:paraId="0F55BA4F" w14:textId="3859E1ED" w:rsidR="00562DCA" w:rsidRDefault="00103D73" w:rsidP="00442C3C">
            <w:pPr>
              <w:pStyle w:val="BodyText2"/>
              <w:numPr>
                <w:ilvl w:val="0"/>
                <w:numId w:val="27"/>
              </w:numPr>
              <w:rPr>
                <w:rFonts w:ascii="Century Gothic" w:hAnsi="Century Gothic"/>
              </w:rPr>
            </w:pPr>
            <w:r>
              <w:rPr>
                <w:rFonts w:ascii="Century Gothic" w:hAnsi="Century Gothic"/>
              </w:rPr>
              <w:t>C &amp; T</w:t>
            </w:r>
          </w:p>
          <w:p w14:paraId="6B3D0967" w14:textId="226518E6" w:rsidR="00103D73" w:rsidRPr="0030599A" w:rsidRDefault="00103D73" w:rsidP="00442C3C">
            <w:pPr>
              <w:pStyle w:val="BodyText2"/>
              <w:numPr>
                <w:ilvl w:val="0"/>
                <w:numId w:val="27"/>
              </w:numPr>
              <w:rPr>
                <w:rFonts w:ascii="Century Gothic" w:hAnsi="Century Gothic"/>
              </w:rPr>
            </w:pPr>
            <w:r>
              <w:rPr>
                <w:rFonts w:ascii="Century Gothic" w:hAnsi="Century Gothic"/>
              </w:rPr>
              <w:t>Summer C &amp; T requests</w:t>
            </w:r>
          </w:p>
          <w:p w14:paraId="062FBEC7" w14:textId="77777777" w:rsidR="00A50FFF" w:rsidRPr="00A50FFF" w:rsidRDefault="00A50FFF" w:rsidP="00562DCA">
            <w:pPr>
              <w:pStyle w:val="BodyText2"/>
              <w:numPr>
                <w:ilvl w:val="0"/>
                <w:numId w:val="27"/>
              </w:numPr>
              <w:rPr>
                <w:rFonts w:ascii="Century Gothic" w:hAnsi="Century Gothic"/>
                <w:bCs/>
                <w:iCs/>
                <w:szCs w:val="20"/>
              </w:rPr>
            </w:pPr>
            <w:r>
              <w:rPr>
                <w:rFonts w:ascii="Century Gothic" w:hAnsi="Century Gothic"/>
              </w:rPr>
              <w:t>Facilities</w:t>
            </w:r>
          </w:p>
          <w:p w14:paraId="26AC8FC6" w14:textId="77777777" w:rsidR="00A50FFF" w:rsidRPr="00A50FFF" w:rsidRDefault="00A50FFF" w:rsidP="00562DCA">
            <w:pPr>
              <w:pStyle w:val="BodyText2"/>
              <w:numPr>
                <w:ilvl w:val="0"/>
                <w:numId w:val="27"/>
              </w:numPr>
              <w:rPr>
                <w:rFonts w:ascii="Century Gothic" w:hAnsi="Century Gothic"/>
                <w:bCs/>
                <w:iCs/>
                <w:szCs w:val="20"/>
              </w:rPr>
            </w:pPr>
            <w:r>
              <w:rPr>
                <w:rFonts w:ascii="Century Gothic" w:hAnsi="Century Gothic"/>
              </w:rPr>
              <w:t>Website</w:t>
            </w:r>
          </w:p>
          <w:p w14:paraId="12123D14" w14:textId="77777777" w:rsidR="00A50FFF" w:rsidRPr="00AD2358" w:rsidRDefault="00A50FFF" w:rsidP="00562DCA">
            <w:pPr>
              <w:pStyle w:val="BodyText2"/>
              <w:numPr>
                <w:ilvl w:val="0"/>
                <w:numId w:val="27"/>
              </w:numPr>
              <w:rPr>
                <w:rFonts w:ascii="Century Gothic" w:hAnsi="Century Gothic"/>
                <w:bCs/>
                <w:iCs/>
                <w:szCs w:val="20"/>
              </w:rPr>
            </w:pPr>
            <w:r>
              <w:rPr>
                <w:rFonts w:ascii="Century Gothic" w:hAnsi="Century Gothic"/>
              </w:rPr>
              <w:t>Student Center Plans</w:t>
            </w:r>
          </w:p>
          <w:p w14:paraId="60BDD539" w14:textId="77777777" w:rsidR="00AD2358" w:rsidRPr="00AD2358" w:rsidRDefault="00AD2358" w:rsidP="00562DCA">
            <w:pPr>
              <w:pStyle w:val="BodyText2"/>
              <w:numPr>
                <w:ilvl w:val="0"/>
                <w:numId w:val="27"/>
              </w:numPr>
              <w:rPr>
                <w:rFonts w:ascii="Century Gothic" w:hAnsi="Century Gothic"/>
                <w:bCs/>
                <w:iCs/>
                <w:szCs w:val="20"/>
              </w:rPr>
            </w:pPr>
            <w:proofErr w:type="spellStart"/>
            <w:r>
              <w:rPr>
                <w:rFonts w:ascii="Century Gothic" w:hAnsi="Century Gothic"/>
              </w:rPr>
              <w:t>SanFACC</w:t>
            </w:r>
            <w:proofErr w:type="spellEnd"/>
          </w:p>
          <w:p w14:paraId="46B6E710" w14:textId="04556EFD" w:rsidR="00AD2358" w:rsidRPr="00562DCA" w:rsidRDefault="00AD2358" w:rsidP="00AE68E6">
            <w:pPr>
              <w:pStyle w:val="BodyText2"/>
              <w:ind w:left="360"/>
              <w:rPr>
                <w:rFonts w:ascii="Century Gothic" w:hAnsi="Century Gothic"/>
                <w:bCs/>
                <w:iCs/>
                <w:szCs w:val="20"/>
              </w:rPr>
            </w:pPr>
          </w:p>
        </w:tc>
        <w:tc>
          <w:tcPr>
            <w:tcW w:w="6206" w:type="dxa"/>
            <w:vAlign w:val="center"/>
          </w:tcPr>
          <w:p w14:paraId="71CB2182" w14:textId="1D635441" w:rsidR="00562DCA" w:rsidRDefault="004A2D8F" w:rsidP="00EC325E">
            <w:pPr>
              <w:pStyle w:val="BodyText2"/>
              <w:rPr>
                <w:rFonts w:ascii="Century Gothic" w:hAnsi="Century Gothic"/>
              </w:rPr>
            </w:pPr>
            <w:r>
              <w:rPr>
                <w:rFonts w:ascii="Century Gothic" w:hAnsi="Century Gothic"/>
              </w:rPr>
              <w:t xml:space="preserve">Conference and travel budget update was given to PDC.  </w:t>
            </w:r>
            <w:r w:rsidR="00EC4F1A">
              <w:rPr>
                <w:rFonts w:ascii="Century Gothic" w:hAnsi="Century Gothic"/>
              </w:rPr>
              <w:t xml:space="preserve">PDC has agreed a campus announcement should go out informing </w:t>
            </w:r>
            <w:r>
              <w:rPr>
                <w:rFonts w:ascii="Century Gothic" w:hAnsi="Century Gothic"/>
              </w:rPr>
              <w:t xml:space="preserve">the </w:t>
            </w:r>
            <w:r w:rsidR="00EC4F1A">
              <w:rPr>
                <w:rFonts w:ascii="Century Gothic" w:hAnsi="Century Gothic"/>
              </w:rPr>
              <w:t>campus community C&amp;T funds are still available next week and another announcement again after the accreditation visit.  PDC will vote and process any C&amp;T requests for summer conferences</w:t>
            </w:r>
            <w:r w:rsidR="00CE69D0">
              <w:rPr>
                <w:rFonts w:ascii="Century Gothic" w:hAnsi="Century Gothic"/>
              </w:rPr>
              <w:t>.  POD facilit</w:t>
            </w:r>
            <w:r w:rsidR="00C87240">
              <w:rPr>
                <w:rFonts w:ascii="Century Gothic" w:hAnsi="Century Gothic"/>
              </w:rPr>
              <w:t>y plans</w:t>
            </w:r>
            <w:r w:rsidR="00CE69D0">
              <w:rPr>
                <w:rFonts w:ascii="Century Gothic" w:hAnsi="Century Gothic"/>
              </w:rPr>
              <w:t xml:space="preserve"> are underway, POD will acquire the office space currently being </w:t>
            </w:r>
            <w:r w:rsidR="00C87240">
              <w:rPr>
                <w:rFonts w:ascii="Century Gothic" w:hAnsi="Century Gothic"/>
              </w:rPr>
              <w:t xml:space="preserve">occupied </w:t>
            </w:r>
            <w:r w:rsidR="00CE69D0">
              <w:rPr>
                <w:rFonts w:ascii="Century Gothic" w:hAnsi="Century Gothic"/>
              </w:rPr>
              <w:t xml:space="preserve">by Cason Smith.  The Faculty Coordinator and Learning Academy team will utilize that space.  The POD </w:t>
            </w:r>
            <w:r w:rsidR="00CE69D0">
              <w:rPr>
                <w:rFonts w:ascii="Century Gothic" w:hAnsi="Century Gothic"/>
              </w:rPr>
              <w:lastRenderedPageBreak/>
              <w:t xml:space="preserve">website has been updated with a new look and format.  Lianne encourages PDC to visit the Accreditation page and read section III. A and III. A.14 as it concerns professional development and be familiar with the information.  The student center plans are looking to include a large conference center/venue.  POD is being included in conversations on the plans.  Lianne stated the </w:t>
            </w:r>
            <w:proofErr w:type="spellStart"/>
            <w:r w:rsidR="00CE69D0">
              <w:rPr>
                <w:rFonts w:ascii="Century Gothic" w:hAnsi="Century Gothic"/>
              </w:rPr>
              <w:t>SanFACC</w:t>
            </w:r>
            <w:proofErr w:type="spellEnd"/>
            <w:r w:rsidR="00CE69D0">
              <w:rPr>
                <w:rFonts w:ascii="Century Gothic" w:hAnsi="Century Gothic"/>
              </w:rPr>
              <w:t xml:space="preserve"> mentor program is open to </w:t>
            </w:r>
            <w:r w:rsidR="00C87240">
              <w:rPr>
                <w:rFonts w:ascii="Century Gothic" w:hAnsi="Century Gothic"/>
              </w:rPr>
              <w:t>all classified</w:t>
            </w:r>
            <w:r w:rsidR="00CE69D0">
              <w:rPr>
                <w:rFonts w:ascii="Century Gothic" w:hAnsi="Century Gothic"/>
              </w:rPr>
              <w:t xml:space="preserve"> and managers looking to move into management positions</w:t>
            </w:r>
            <w:r w:rsidR="00911280">
              <w:rPr>
                <w:rFonts w:ascii="Century Gothic" w:hAnsi="Century Gothic"/>
              </w:rPr>
              <w:t xml:space="preserve">.  Mentees are matched with mentors from other colleges, the process includes an application process and </w:t>
            </w:r>
            <w:r w:rsidR="00EC325E">
              <w:rPr>
                <w:rFonts w:ascii="Century Gothic" w:hAnsi="Century Gothic"/>
              </w:rPr>
              <w:t>the top few are</w:t>
            </w:r>
            <w:r w:rsidR="00911280">
              <w:rPr>
                <w:rFonts w:ascii="Century Gothic" w:hAnsi="Century Gothic"/>
              </w:rPr>
              <w:t xml:space="preserve"> selected.  They meet at least 3 times a year.  Information is also available on the POD website</w:t>
            </w:r>
            <w:r w:rsidR="00C87240">
              <w:rPr>
                <w:rFonts w:ascii="Century Gothic" w:hAnsi="Century Gothic"/>
              </w:rPr>
              <w:t xml:space="preserve"> regarding San FACC.</w:t>
            </w:r>
          </w:p>
        </w:tc>
      </w:tr>
      <w:tr w:rsidR="00562DCA" w:rsidRPr="00E5205A" w14:paraId="265FB16D" w14:textId="77777777" w:rsidTr="00601362">
        <w:trPr>
          <w:trHeight w:val="440"/>
          <w:jc w:val="center"/>
        </w:trPr>
        <w:tc>
          <w:tcPr>
            <w:tcW w:w="2516" w:type="dxa"/>
          </w:tcPr>
          <w:p w14:paraId="60717E1A" w14:textId="6DA9C4F2" w:rsidR="00562DCA" w:rsidRPr="000372C1" w:rsidRDefault="00562DCA" w:rsidP="00887B7A">
            <w:pPr>
              <w:autoSpaceDE w:val="0"/>
              <w:autoSpaceDN w:val="0"/>
              <w:adjustRightInd w:val="0"/>
              <w:spacing w:line="240" w:lineRule="atLeast"/>
              <w:rPr>
                <w:rFonts w:ascii="Century Gothic" w:hAnsi="Century Gothic" w:cs="Helv"/>
                <w:b/>
                <w:color w:val="000000"/>
                <w:sz w:val="20"/>
                <w:szCs w:val="20"/>
              </w:rPr>
            </w:pPr>
            <w:r>
              <w:rPr>
                <w:rFonts w:ascii="Century Gothic" w:hAnsi="Century Gothic" w:cs="Helv"/>
                <w:b/>
                <w:color w:val="000000"/>
                <w:sz w:val="20"/>
                <w:szCs w:val="20"/>
              </w:rPr>
              <w:lastRenderedPageBreak/>
              <w:t>PDC Updates &amp; Business</w:t>
            </w:r>
          </w:p>
          <w:p w14:paraId="7CFFA08E" w14:textId="272B99DA" w:rsidR="00562DCA" w:rsidRPr="00F80DE3" w:rsidRDefault="00562DCA" w:rsidP="00EB6D95">
            <w:pPr>
              <w:autoSpaceDE w:val="0"/>
              <w:autoSpaceDN w:val="0"/>
              <w:adjustRightInd w:val="0"/>
              <w:spacing w:line="240" w:lineRule="atLeast"/>
              <w:rPr>
                <w:rFonts w:ascii="Century Gothic" w:hAnsi="Century Gothic" w:cs="Helv"/>
                <w:color w:val="000000"/>
                <w:sz w:val="20"/>
                <w:szCs w:val="20"/>
              </w:rPr>
            </w:pPr>
          </w:p>
        </w:tc>
        <w:tc>
          <w:tcPr>
            <w:tcW w:w="5309" w:type="dxa"/>
          </w:tcPr>
          <w:p w14:paraId="0B4C1560" w14:textId="6DDF17B4" w:rsidR="00FD749B" w:rsidRPr="00A50FFF" w:rsidRDefault="00A50FFF" w:rsidP="00A50FFF">
            <w:pPr>
              <w:pStyle w:val="ListParagraph"/>
              <w:numPr>
                <w:ilvl w:val="0"/>
                <w:numId w:val="32"/>
              </w:numPr>
              <w:rPr>
                <w:rFonts w:ascii="Century Gothic" w:hAnsi="Century Gothic" w:cs="Arial"/>
                <w:bCs/>
                <w:iCs/>
                <w:sz w:val="20"/>
                <w:szCs w:val="20"/>
              </w:rPr>
            </w:pPr>
            <w:r w:rsidRPr="00A50FFF">
              <w:rPr>
                <w:rFonts w:ascii="Century Gothic" w:hAnsi="Century Gothic" w:cs="Arial"/>
                <w:bCs/>
                <w:iCs/>
                <w:sz w:val="20"/>
                <w:szCs w:val="20"/>
              </w:rPr>
              <w:t>Accreditation</w:t>
            </w:r>
          </w:p>
          <w:p w14:paraId="229D4635" w14:textId="16E7D70A" w:rsidR="00A50FFF" w:rsidRDefault="00A50FFF" w:rsidP="008C4A95">
            <w:pPr>
              <w:pStyle w:val="ListParagraph"/>
              <w:numPr>
                <w:ilvl w:val="0"/>
                <w:numId w:val="34"/>
              </w:numPr>
              <w:rPr>
                <w:rFonts w:ascii="Century Gothic" w:hAnsi="Century Gothic" w:cs="Arial"/>
                <w:bCs/>
                <w:iCs/>
                <w:sz w:val="20"/>
                <w:szCs w:val="20"/>
              </w:rPr>
            </w:pPr>
            <w:r>
              <w:rPr>
                <w:rFonts w:ascii="Century Gothic" w:hAnsi="Century Gothic" w:cs="Arial"/>
                <w:bCs/>
                <w:iCs/>
                <w:sz w:val="20"/>
                <w:szCs w:val="20"/>
              </w:rPr>
              <w:t>Outcomes</w:t>
            </w:r>
          </w:p>
          <w:p w14:paraId="597A5025" w14:textId="70C14AE7" w:rsidR="00A50FFF" w:rsidRDefault="00A50FFF" w:rsidP="008C4A95">
            <w:pPr>
              <w:pStyle w:val="ListParagraph"/>
              <w:numPr>
                <w:ilvl w:val="0"/>
                <w:numId w:val="34"/>
              </w:numPr>
              <w:rPr>
                <w:rFonts w:ascii="Century Gothic" w:hAnsi="Century Gothic" w:cs="Arial"/>
                <w:bCs/>
                <w:iCs/>
                <w:sz w:val="20"/>
                <w:szCs w:val="20"/>
              </w:rPr>
            </w:pPr>
            <w:r>
              <w:rPr>
                <w:rFonts w:ascii="Century Gothic" w:hAnsi="Century Gothic" w:cs="Arial"/>
                <w:bCs/>
                <w:iCs/>
                <w:sz w:val="20"/>
                <w:szCs w:val="20"/>
              </w:rPr>
              <w:t>DL</w:t>
            </w:r>
          </w:p>
          <w:p w14:paraId="252EF083" w14:textId="77777777" w:rsidR="00562DCA" w:rsidRPr="00AD2358" w:rsidRDefault="00A50FFF" w:rsidP="00AD2358">
            <w:pPr>
              <w:pStyle w:val="ListParagraph"/>
              <w:numPr>
                <w:ilvl w:val="0"/>
                <w:numId w:val="32"/>
              </w:numPr>
              <w:rPr>
                <w:rFonts w:ascii="Century Gothic" w:hAnsi="Century Gothic" w:cs="Arial"/>
                <w:bCs/>
                <w:iCs/>
              </w:rPr>
            </w:pPr>
            <w:r w:rsidRPr="008C4A95">
              <w:rPr>
                <w:rFonts w:ascii="Century Gothic" w:hAnsi="Century Gothic" w:cs="Arial"/>
                <w:bCs/>
                <w:iCs/>
                <w:sz w:val="20"/>
                <w:szCs w:val="20"/>
              </w:rPr>
              <w:t xml:space="preserve">Super PDC on March </w:t>
            </w:r>
            <w:r w:rsidR="00AD2358">
              <w:rPr>
                <w:rFonts w:ascii="Century Gothic" w:hAnsi="Century Gothic" w:cs="Arial"/>
                <w:bCs/>
                <w:iCs/>
                <w:sz w:val="20"/>
                <w:szCs w:val="20"/>
              </w:rPr>
              <w:t>2</w:t>
            </w:r>
            <w:r w:rsidRPr="008C4A95">
              <w:rPr>
                <w:rFonts w:ascii="Century Gothic" w:hAnsi="Century Gothic" w:cs="Arial"/>
                <w:bCs/>
                <w:iCs/>
                <w:sz w:val="20"/>
                <w:szCs w:val="20"/>
              </w:rPr>
              <w:t>, 2017 (Annual report</w:t>
            </w:r>
          </w:p>
          <w:p w14:paraId="333AB109" w14:textId="06AE2224" w:rsidR="00AD2358" w:rsidRPr="00B90E5B" w:rsidRDefault="00AD2358" w:rsidP="00AD2358">
            <w:pPr>
              <w:pStyle w:val="ListParagraph"/>
              <w:numPr>
                <w:ilvl w:val="0"/>
                <w:numId w:val="32"/>
              </w:numPr>
              <w:rPr>
                <w:rFonts w:ascii="Century Gothic" w:hAnsi="Century Gothic" w:cs="Arial"/>
                <w:bCs/>
                <w:iCs/>
              </w:rPr>
            </w:pPr>
            <w:r>
              <w:rPr>
                <w:rFonts w:ascii="Century Gothic" w:hAnsi="Century Gothic" w:cs="Arial"/>
                <w:bCs/>
                <w:iCs/>
                <w:sz w:val="20"/>
                <w:szCs w:val="20"/>
              </w:rPr>
              <w:t>March 8, 2017 Accreditation Visiting team Meeting</w:t>
            </w:r>
          </w:p>
        </w:tc>
        <w:tc>
          <w:tcPr>
            <w:tcW w:w="6206" w:type="dxa"/>
            <w:vAlign w:val="center"/>
          </w:tcPr>
          <w:p w14:paraId="6DA6783D" w14:textId="3033E0A5" w:rsidR="00562DCA" w:rsidRPr="00E5205A" w:rsidRDefault="004A2D8F" w:rsidP="00C87240">
            <w:pPr>
              <w:pStyle w:val="BodyText2"/>
              <w:rPr>
                <w:rFonts w:ascii="Century Gothic" w:hAnsi="Century Gothic"/>
              </w:rPr>
            </w:pPr>
            <w:r>
              <w:rPr>
                <w:rFonts w:ascii="Century Gothic" w:hAnsi="Century Gothic"/>
              </w:rPr>
              <w:t>Lianne stated the accreditation team will be focused on outcomes and distance learning.</w:t>
            </w:r>
            <w:r w:rsidR="006E6D8B">
              <w:rPr>
                <w:rFonts w:ascii="Century Gothic" w:hAnsi="Century Gothic"/>
              </w:rPr>
              <w:t xml:space="preserve">  The Super PDC meeting will still be held </w:t>
            </w:r>
            <w:r w:rsidR="00C87240">
              <w:rPr>
                <w:rFonts w:ascii="Century Gothic" w:hAnsi="Century Gothic"/>
              </w:rPr>
              <w:t>on March 2, 2017</w:t>
            </w:r>
            <w:r w:rsidR="006E6D8B">
              <w:rPr>
                <w:rFonts w:ascii="Century Gothic" w:hAnsi="Century Gothic"/>
              </w:rPr>
              <w:t xml:space="preserve"> (Annual report)</w:t>
            </w:r>
            <w:r w:rsidR="00C87240">
              <w:rPr>
                <w:rFonts w:ascii="Century Gothic" w:hAnsi="Century Gothic"/>
              </w:rPr>
              <w:t xml:space="preserve">, </w:t>
            </w:r>
            <w:r w:rsidR="006E6D8B">
              <w:rPr>
                <w:rFonts w:ascii="Century Gothic" w:hAnsi="Century Gothic"/>
              </w:rPr>
              <w:t xml:space="preserve">1:30 to 3:15 PM.  The Accreditation visiting team will come on March 8 </w:t>
            </w:r>
            <w:r w:rsidR="00C87240">
              <w:rPr>
                <w:rFonts w:ascii="Century Gothic" w:hAnsi="Century Gothic"/>
              </w:rPr>
              <w:t>to meet</w:t>
            </w:r>
            <w:r w:rsidR="006E6D8B">
              <w:rPr>
                <w:rFonts w:ascii="Century Gothic" w:hAnsi="Century Gothic"/>
              </w:rPr>
              <w:t xml:space="preserve"> with PDC.</w:t>
            </w:r>
          </w:p>
        </w:tc>
      </w:tr>
      <w:tr w:rsidR="00562DCA" w:rsidRPr="00E5205A" w14:paraId="5D14070B" w14:textId="77777777" w:rsidTr="00601362">
        <w:trPr>
          <w:trHeight w:val="63"/>
          <w:jc w:val="center"/>
        </w:trPr>
        <w:tc>
          <w:tcPr>
            <w:tcW w:w="2516" w:type="dxa"/>
          </w:tcPr>
          <w:p w14:paraId="065CD760" w14:textId="44618F0E" w:rsidR="00562DCA" w:rsidRPr="002F0597" w:rsidRDefault="00562DCA" w:rsidP="00562DCA">
            <w:pPr>
              <w:pStyle w:val="ListParagraph"/>
              <w:autoSpaceDE w:val="0"/>
              <w:autoSpaceDN w:val="0"/>
              <w:adjustRightInd w:val="0"/>
              <w:spacing w:line="240" w:lineRule="atLeast"/>
              <w:ind w:left="0"/>
              <w:rPr>
                <w:rFonts w:ascii="Century Gothic" w:hAnsi="Century Gothic" w:cs="Helv"/>
                <w:b/>
                <w:color w:val="000000"/>
                <w:sz w:val="20"/>
                <w:szCs w:val="20"/>
              </w:rPr>
            </w:pPr>
            <w:r>
              <w:rPr>
                <w:rFonts w:ascii="Century Gothic" w:hAnsi="Century Gothic" w:cs="Helv"/>
                <w:b/>
                <w:color w:val="000000"/>
                <w:sz w:val="20"/>
                <w:szCs w:val="20"/>
              </w:rPr>
              <w:t>Other Related Business and Reports</w:t>
            </w:r>
          </w:p>
          <w:p w14:paraId="4F17131A" w14:textId="4E9130B0" w:rsidR="00562DCA" w:rsidRDefault="00562DCA" w:rsidP="0067293C">
            <w:pPr>
              <w:autoSpaceDE w:val="0"/>
              <w:autoSpaceDN w:val="0"/>
              <w:adjustRightInd w:val="0"/>
              <w:spacing w:line="240" w:lineRule="atLeast"/>
              <w:rPr>
                <w:rFonts w:ascii="Century Gothic" w:hAnsi="Century Gothic" w:cs="Helv"/>
                <w:b/>
                <w:color w:val="000000"/>
                <w:sz w:val="20"/>
                <w:szCs w:val="20"/>
              </w:rPr>
            </w:pPr>
          </w:p>
        </w:tc>
        <w:tc>
          <w:tcPr>
            <w:tcW w:w="5309" w:type="dxa"/>
          </w:tcPr>
          <w:p w14:paraId="1E623E50" w14:textId="7E6BB04E" w:rsidR="00FD749B" w:rsidRDefault="00A50FFF" w:rsidP="00A50FFF">
            <w:pPr>
              <w:pStyle w:val="BodyText2"/>
              <w:numPr>
                <w:ilvl w:val="0"/>
                <w:numId w:val="33"/>
              </w:numPr>
              <w:rPr>
                <w:rFonts w:ascii="Century Gothic" w:hAnsi="Century Gothic"/>
                <w:bCs/>
                <w:iCs/>
                <w:szCs w:val="20"/>
              </w:rPr>
            </w:pPr>
            <w:r>
              <w:rPr>
                <w:rFonts w:ascii="Century Gothic" w:hAnsi="Century Gothic"/>
                <w:bCs/>
                <w:iCs/>
                <w:szCs w:val="20"/>
              </w:rPr>
              <w:t>Professional Development Plan Workgroup</w:t>
            </w:r>
            <w:r w:rsidR="008C4A95">
              <w:rPr>
                <w:rFonts w:ascii="Century Gothic" w:hAnsi="Century Gothic"/>
                <w:bCs/>
                <w:iCs/>
                <w:szCs w:val="20"/>
              </w:rPr>
              <w:t xml:space="preserve"> (Report &amp; Revision)</w:t>
            </w:r>
          </w:p>
          <w:p w14:paraId="7992C795" w14:textId="7A427297" w:rsidR="008C4A95" w:rsidRDefault="00FB3628" w:rsidP="008C4A95">
            <w:pPr>
              <w:pStyle w:val="BodyText2"/>
              <w:numPr>
                <w:ilvl w:val="0"/>
                <w:numId w:val="35"/>
              </w:numPr>
              <w:rPr>
                <w:rFonts w:ascii="Century Gothic" w:hAnsi="Century Gothic"/>
                <w:bCs/>
                <w:iCs/>
                <w:szCs w:val="20"/>
              </w:rPr>
            </w:pPr>
            <w:r>
              <w:rPr>
                <w:rFonts w:ascii="Century Gothic" w:hAnsi="Century Gothic"/>
                <w:bCs/>
                <w:iCs/>
                <w:szCs w:val="20"/>
              </w:rPr>
              <w:t>Set dates for work</w:t>
            </w:r>
            <w:r w:rsidR="008C4A95">
              <w:rPr>
                <w:rFonts w:ascii="Century Gothic" w:hAnsi="Century Gothic"/>
                <w:bCs/>
                <w:iCs/>
                <w:szCs w:val="20"/>
              </w:rPr>
              <w:t>group</w:t>
            </w:r>
          </w:p>
          <w:p w14:paraId="60215714" w14:textId="315A786F" w:rsidR="007B51FF" w:rsidRDefault="007B51FF" w:rsidP="008C4A95">
            <w:pPr>
              <w:pStyle w:val="BodyText2"/>
              <w:numPr>
                <w:ilvl w:val="0"/>
                <w:numId w:val="33"/>
              </w:numPr>
              <w:rPr>
                <w:rFonts w:ascii="Century Gothic" w:hAnsi="Century Gothic"/>
                <w:bCs/>
                <w:iCs/>
                <w:szCs w:val="20"/>
              </w:rPr>
            </w:pPr>
            <w:r>
              <w:rPr>
                <w:rFonts w:ascii="Century Gothic" w:hAnsi="Century Gothic"/>
                <w:bCs/>
                <w:iCs/>
                <w:szCs w:val="20"/>
              </w:rPr>
              <w:t>Cornel West</w:t>
            </w:r>
          </w:p>
          <w:p w14:paraId="43449B6B" w14:textId="1275C468" w:rsidR="00D823AD" w:rsidRDefault="008C4A95" w:rsidP="008C4A95">
            <w:pPr>
              <w:pStyle w:val="BodyText2"/>
              <w:numPr>
                <w:ilvl w:val="0"/>
                <w:numId w:val="33"/>
              </w:numPr>
              <w:rPr>
                <w:rFonts w:ascii="Century Gothic" w:hAnsi="Century Gothic"/>
                <w:bCs/>
                <w:iCs/>
                <w:szCs w:val="20"/>
              </w:rPr>
            </w:pPr>
            <w:r>
              <w:rPr>
                <w:rFonts w:ascii="Century Gothic" w:hAnsi="Century Gothic"/>
                <w:bCs/>
                <w:iCs/>
                <w:szCs w:val="20"/>
              </w:rPr>
              <w:t>UDL Symposium</w:t>
            </w:r>
          </w:p>
        </w:tc>
        <w:tc>
          <w:tcPr>
            <w:tcW w:w="6206" w:type="dxa"/>
            <w:vAlign w:val="center"/>
          </w:tcPr>
          <w:p w14:paraId="3A0B42F2" w14:textId="1046A1AC" w:rsidR="00562DCA" w:rsidRDefault="006E6D8B" w:rsidP="00CA6D84">
            <w:pPr>
              <w:pStyle w:val="BodyText2"/>
              <w:rPr>
                <w:rFonts w:ascii="Century Gothic" w:hAnsi="Century Gothic"/>
              </w:rPr>
            </w:pPr>
            <w:r>
              <w:rPr>
                <w:rFonts w:ascii="Century Gothic" w:hAnsi="Century Gothic"/>
              </w:rPr>
              <w:t>Lianne suggested to have a work group to talk about what we have been offering and the work we are doing, where are we headed, etc.  Persons interested in being part of this work group are John, MaryAnn, Lianne, and Liesel.</w:t>
            </w:r>
            <w:r w:rsidR="00CA6D84">
              <w:rPr>
                <w:rFonts w:ascii="Century Gothic" w:hAnsi="Century Gothic"/>
              </w:rPr>
              <w:t xml:space="preserve">  An executive summary for the Cornel West event was given to PDC which included survey results.  Grace provided PDC with some highlights from the UDL symposium (Universal Design for Learning) which is targeted for faculty to minimize accommodations, they had 2 guest speakers, </w:t>
            </w:r>
            <w:proofErr w:type="gramStart"/>
            <w:r w:rsidR="00CA6D84">
              <w:rPr>
                <w:rFonts w:ascii="Century Gothic" w:hAnsi="Century Gothic"/>
              </w:rPr>
              <w:t>6</w:t>
            </w:r>
            <w:proofErr w:type="gramEnd"/>
            <w:r w:rsidR="00CA6D84">
              <w:rPr>
                <w:rFonts w:ascii="Century Gothic" w:hAnsi="Century Gothic"/>
              </w:rPr>
              <w:t xml:space="preserve"> faculty members that have already used UDL were invited.  They participated in an activity to include all in attendance.  This event was funded through Student Equity, the event had 86 participants and was very successful.  A follow-up will be taking place in the future.</w:t>
            </w:r>
          </w:p>
        </w:tc>
      </w:tr>
    </w:tbl>
    <w:p w14:paraId="289ABECC" w14:textId="0EFF9525" w:rsidR="009D54AD" w:rsidRDefault="009D54AD" w:rsidP="00FB0A9C">
      <w:pPr>
        <w:rPr>
          <w:rFonts w:ascii="Century Gothic" w:hAnsi="Century Gothic" w:cs="Arial"/>
          <w:i/>
          <w:sz w:val="22"/>
          <w:szCs w:val="22"/>
        </w:rPr>
      </w:pPr>
    </w:p>
    <w:p w14:paraId="3B5766D0" w14:textId="200B4DCC" w:rsidR="00B17634" w:rsidRPr="00FB0A9C" w:rsidRDefault="009C6759" w:rsidP="00FB0A9C">
      <w:pPr>
        <w:rPr>
          <w:rFonts w:ascii="Century Gothic" w:hAnsi="Century Gothic" w:cs="Arial"/>
          <w:sz w:val="22"/>
          <w:szCs w:val="22"/>
        </w:rPr>
      </w:pPr>
      <w:r w:rsidRPr="00964C8C">
        <w:rPr>
          <w:rFonts w:ascii="Century Gothic" w:hAnsi="Century Gothic" w:cs="Arial"/>
          <w:i/>
          <w:sz w:val="22"/>
          <w:szCs w:val="22"/>
        </w:rPr>
        <w:t>Next Meeting:</w:t>
      </w:r>
      <w:r w:rsidR="001A69D1">
        <w:rPr>
          <w:rFonts w:ascii="Century Gothic" w:hAnsi="Century Gothic" w:cs="Arial"/>
          <w:sz w:val="22"/>
          <w:szCs w:val="22"/>
        </w:rPr>
        <w:t xml:space="preserve"> </w:t>
      </w:r>
      <w:r w:rsidR="00FD749B">
        <w:rPr>
          <w:rFonts w:ascii="Century Gothic" w:hAnsi="Century Gothic" w:cs="Arial"/>
          <w:sz w:val="22"/>
          <w:szCs w:val="22"/>
        </w:rPr>
        <w:t>TBA</w:t>
      </w:r>
    </w:p>
    <w:sectPr w:rsidR="00B17634" w:rsidRPr="00FB0A9C" w:rsidSect="00F42BD0">
      <w:headerReference w:type="default" r:id="rId8"/>
      <w:footerReference w:type="default" r:id="rId9"/>
      <w:pgSz w:w="15840" w:h="12240" w:orient="landscape"/>
      <w:pgMar w:top="360" w:right="720" w:bottom="5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7F08E" w14:textId="77777777" w:rsidR="00D729E3" w:rsidRDefault="00D729E3">
      <w:r>
        <w:separator/>
      </w:r>
    </w:p>
  </w:endnote>
  <w:endnote w:type="continuationSeparator" w:id="0">
    <w:p w14:paraId="127A5E6B" w14:textId="77777777" w:rsidR="00D729E3" w:rsidRDefault="00D7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158538"/>
      <w:docPartObj>
        <w:docPartGallery w:val="Page Numbers (Bottom of Page)"/>
        <w:docPartUnique/>
      </w:docPartObj>
    </w:sdtPr>
    <w:sdtEndPr>
      <w:rPr>
        <w:noProof/>
      </w:rPr>
    </w:sdtEndPr>
    <w:sdtContent>
      <w:p w14:paraId="26054730" w14:textId="69C29452" w:rsidR="00442C3C" w:rsidRDefault="00442C3C">
        <w:pPr>
          <w:pStyle w:val="Footer"/>
          <w:jc w:val="right"/>
        </w:pPr>
        <w:r>
          <w:fldChar w:fldCharType="begin"/>
        </w:r>
        <w:r>
          <w:instrText xml:space="preserve"> PAGE   \* MERGEFORMAT </w:instrText>
        </w:r>
        <w:r>
          <w:fldChar w:fldCharType="separate"/>
        </w:r>
        <w:r w:rsidR="00E80912">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C910E" w14:textId="77777777" w:rsidR="00D729E3" w:rsidRDefault="00D729E3">
      <w:r>
        <w:separator/>
      </w:r>
    </w:p>
  </w:footnote>
  <w:footnote w:type="continuationSeparator" w:id="0">
    <w:p w14:paraId="2C998EE3" w14:textId="77777777" w:rsidR="00D729E3" w:rsidRDefault="00D72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10BBE" w14:textId="2A870CBE" w:rsidR="00442C3C" w:rsidRDefault="00442C3C" w:rsidP="00427DFC">
    <w:pPr>
      <w:pStyle w:val="Header"/>
      <w:jc w:val="center"/>
      <w:rPr>
        <w:rFonts w:ascii="Century Gothic" w:hAnsi="Century Gothic"/>
        <w:sz w:val="28"/>
        <w:szCs w:val="28"/>
      </w:rPr>
    </w:pPr>
    <w:r>
      <w:rPr>
        <w:rFonts w:ascii="Century Gothic" w:hAnsi="Century Gothic"/>
        <w:b/>
        <w:sz w:val="28"/>
        <w:szCs w:val="28"/>
      </w:rPr>
      <w:t>Professional Development Council</w:t>
    </w:r>
  </w:p>
  <w:p w14:paraId="732C5C80" w14:textId="07BC1731" w:rsidR="00442C3C" w:rsidRDefault="00442C3C" w:rsidP="00427DFC">
    <w:pPr>
      <w:pStyle w:val="Header"/>
      <w:jc w:val="center"/>
      <w:rPr>
        <w:rFonts w:ascii="Century Gothic" w:hAnsi="Century Gothic"/>
        <w:sz w:val="27"/>
        <w:szCs w:val="27"/>
      </w:rPr>
    </w:pPr>
    <w:r>
      <w:rPr>
        <w:rFonts w:ascii="Century Gothic" w:hAnsi="Century Gothic"/>
        <w:sz w:val="27"/>
        <w:szCs w:val="27"/>
      </w:rPr>
      <w:t xml:space="preserve">Thursday, </w:t>
    </w:r>
    <w:r w:rsidR="001536EF">
      <w:rPr>
        <w:rFonts w:ascii="Century Gothic" w:hAnsi="Century Gothic"/>
        <w:sz w:val="27"/>
        <w:szCs w:val="27"/>
      </w:rPr>
      <w:t>February 2</w:t>
    </w:r>
    <w:r>
      <w:rPr>
        <w:rFonts w:ascii="Century Gothic" w:hAnsi="Century Gothic"/>
        <w:sz w:val="27"/>
        <w:szCs w:val="27"/>
      </w:rPr>
      <w:t>, 201</w:t>
    </w:r>
    <w:r w:rsidR="001536EF">
      <w:rPr>
        <w:rFonts w:ascii="Century Gothic" w:hAnsi="Century Gothic"/>
        <w:sz w:val="27"/>
        <w:szCs w:val="27"/>
      </w:rPr>
      <w:t>7</w:t>
    </w:r>
  </w:p>
  <w:p w14:paraId="07E58AAC" w14:textId="77777777" w:rsidR="00442C3C" w:rsidRDefault="00442C3C" w:rsidP="00427DFC">
    <w:pPr>
      <w:pStyle w:val="Header"/>
      <w:jc w:val="center"/>
      <w:rPr>
        <w:rFonts w:ascii="Century Gothic" w:hAnsi="Century Gothic"/>
        <w:sz w:val="27"/>
        <w:szCs w:val="27"/>
      </w:rPr>
    </w:pPr>
    <w:r>
      <w:rPr>
        <w:rFonts w:ascii="Century Gothic" w:hAnsi="Century Gothic"/>
        <w:sz w:val="27"/>
        <w:szCs w:val="27"/>
      </w:rPr>
      <w:t>1:30 to 3:15 pm</w:t>
    </w:r>
  </w:p>
  <w:p w14:paraId="0C0598D1" w14:textId="01267072" w:rsidR="00442C3C" w:rsidRDefault="00442C3C" w:rsidP="00427DFC">
    <w:pPr>
      <w:pStyle w:val="Header"/>
      <w:jc w:val="center"/>
      <w:rPr>
        <w:rFonts w:ascii="Century Gothic" w:hAnsi="Century Gothic"/>
        <w:sz w:val="27"/>
        <w:szCs w:val="27"/>
      </w:rPr>
    </w:pPr>
    <w:r>
      <w:rPr>
        <w:rFonts w:ascii="Century Gothic" w:hAnsi="Century Gothic"/>
        <w:sz w:val="27"/>
        <w:szCs w:val="27"/>
      </w:rPr>
      <w:t>Bldg. 6, Rm. 144</w:t>
    </w:r>
  </w:p>
  <w:p w14:paraId="7D5D3F9C" w14:textId="02EEFAE6" w:rsidR="00442C3C" w:rsidRPr="00F42BD0" w:rsidRDefault="00A62291" w:rsidP="00AA4363">
    <w:pPr>
      <w:pStyle w:val="Header"/>
      <w:jc w:val="center"/>
      <w:rPr>
        <w:rFonts w:ascii="Century Gothic" w:hAnsi="Century Gothic"/>
        <w:b/>
        <w:sz w:val="27"/>
        <w:szCs w:val="27"/>
      </w:rPr>
    </w:pPr>
    <w:r>
      <w:rPr>
        <w:rFonts w:ascii="Century Gothic" w:hAnsi="Century Gothic"/>
        <w:b/>
        <w:sz w:val="27"/>
        <w:szCs w:val="27"/>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FEF"/>
    <w:multiLevelType w:val="hybridMultilevel"/>
    <w:tmpl w:val="9B0A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C2004"/>
    <w:multiLevelType w:val="hybridMultilevel"/>
    <w:tmpl w:val="4C025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AE7C9A"/>
    <w:multiLevelType w:val="hybridMultilevel"/>
    <w:tmpl w:val="93A21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A3CD1"/>
    <w:multiLevelType w:val="hybridMultilevel"/>
    <w:tmpl w:val="F8E61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A2C50"/>
    <w:multiLevelType w:val="hybridMultilevel"/>
    <w:tmpl w:val="9B023F16"/>
    <w:lvl w:ilvl="0" w:tplc="9B72ECEA">
      <w:start w:val="1"/>
      <w:numFmt w:val="bullet"/>
      <w:lvlText w:val="□"/>
      <w:lvlJc w:val="left"/>
      <w:pPr>
        <w:ind w:left="720" w:hanging="360"/>
      </w:pPr>
      <w:rPr>
        <w:rFonts w:ascii="Lucida Sans Unicode" w:hAnsi="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B5705"/>
    <w:multiLevelType w:val="hybridMultilevel"/>
    <w:tmpl w:val="45E6DB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6C368B"/>
    <w:multiLevelType w:val="hybridMultilevel"/>
    <w:tmpl w:val="45BA5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22EF9"/>
    <w:multiLevelType w:val="hybridMultilevel"/>
    <w:tmpl w:val="7AE88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4C51FB"/>
    <w:multiLevelType w:val="hybridMultilevel"/>
    <w:tmpl w:val="A022B026"/>
    <w:lvl w:ilvl="0" w:tplc="728C062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C0087"/>
    <w:multiLevelType w:val="hybridMultilevel"/>
    <w:tmpl w:val="6384162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9117A1"/>
    <w:multiLevelType w:val="hybridMultilevel"/>
    <w:tmpl w:val="A6383EC4"/>
    <w:lvl w:ilvl="0" w:tplc="9B72ECEA">
      <w:start w:val="1"/>
      <w:numFmt w:val="bullet"/>
      <w:lvlText w:val="□"/>
      <w:lvlJc w:val="left"/>
      <w:pPr>
        <w:tabs>
          <w:tab w:val="num" w:pos="742"/>
        </w:tabs>
        <w:ind w:left="742" w:hanging="360"/>
      </w:pPr>
      <w:rPr>
        <w:rFonts w:ascii="Lucida Sans Unicode" w:hAnsi="Lucida Sans Unicode" w:hint="default"/>
      </w:rPr>
    </w:lvl>
    <w:lvl w:ilvl="1" w:tplc="04090003">
      <w:start w:val="1"/>
      <w:numFmt w:val="bullet"/>
      <w:lvlText w:val="o"/>
      <w:lvlJc w:val="left"/>
      <w:pPr>
        <w:tabs>
          <w:tab w:val="num" w:pos="1462"/>
        </w:tabs>
        <w:ind w:left="1462" w:hanging="360"/>
      </w:pPr>
      <w:rPr>
        <w:rFonts w:ascii="Courier New" w:hAnsi="Courier New" w:cs="Courier New" w:hint="default"/>
      </w:rPr>
    </w:lvl>
    <w:lvl w:ilvl="2" w:tplc="04090005" w:tentative="1">
      <w:start w:val="1"/>
      <w:numFmt w:val="bullet"/>
      <w:lvlText w:val=""/>
      <w:lvlJc w:val="left"/>
      <w:pPr>
        <w:tabs>
          <w:tab w:val="num" w:pos="2182"/>
        </w:tabs>
        <w:ind w:left="2182" w:hanging="360"/>
      </w:pPr>
      <w:rPr>
        <w:rFonts w:ascii="Wingdings" w:hAnsi="Wingdings" w:hint="default"/>
      </w:rPr>
    </w:lvl>
    <w:lvl w:ilvl="3" w:tplc="04090001" w:tentative="1">
      <w:start w:val="1"/>
      <w:numFmt w:val="bullet"/>
      <w:lvlText w:val=""/>
      <w:lvlJc w:val="left"/>
      <w:pPr>
        <w:tabs>
          <w:tab w:val="num" w:pos="2902"/>
        </w:tabs>
        <w:ind w:left="2902" w:hanging="360"/>
      </w:pPr>
      <w:rPr>
        <w:rFonts w:ascii="Symbol" w:hAnsi="Symbol" w:hint="default"/>
      </w:rPr>
    </w:lvl>
    <w:lvl w:ilvl="4" w:tplc="04090003" w:tentative="1">
      <w:start w:val="1"/>
      <w:numFmt w:val="bullet"/>
      <w:lvlText w:val="o"/>
      <w:lvlJc w:val="left"/>
      <w:pPr>
        <w:tabs>
          <w:tab w:val="num" w:pos="3622"/>
        </w:tabs>
        <w:ind w:left="3622" w:hanging="360"/>
      </w:pPr>
      <w:rPr>
        <w:rFonts w:ascii="Courier New" w:hAnsi="Courier New" w:cs="Courier New" w:hint="default"/>
      </w:rPr>
    </w:lvl>
    <w:lvl w:ilvl="5" w:tplc="04090005" w:tentative="1">
      <w:start w:val="1"/>
      <w:numFmt w:val="bullet"/>
      <w:lvlText w:val=""/>
      <w:lvlJc w:val="left"/>
      <w:pPr>
        <w:tabs>
          <w:tab w:val="num" w:pos="4342"/>
        </w:tabs>
        <w:ind w:left="4342" w:hanging="360"/>
      </w:pPr>
      <w:rPr>
        <w:rFonts w:ascii="Wingdings" w:hAnsi="Wingdings" w:hint="default"/>
      </w:rPr>
    </w:lvl>
    <w:lvl w:ilvl="6" w:tplc="04090001" w:tentative="1">
      <w:start w:val="1"/>
      <w:numFmt w:val="bullet"/>
      <w:lvlText w:val=""/>
      <w:lvlJc w:val="left"/>
      <w:pPr>
        <w:tabs>
          <w:tab w:val="num" w:pos="5062"/>
        </w:tabs>
        <w:ind w:left="5062" w:hanging="360"/>
      </w:pPr>
      <w:rPr>
        <w:rFonts w:ascii="Symbol" w:hAnsi="Symbol" w:hint="default"/>
      </w:rPr>
    </w:lvl>
    <w:lvl w:ilvl="7" w:tplc="04090003" w:tentative="1">
      <w:start w:val="1"/>
      <w:numFmt w:val="bullet"/>
      <w:lvlText w:val="o"/>
      <w:lvlJc w:val="left"/>
      <w:pPr>
        <w:tabs>
          <w:tab w:val="num" w:pos="5782"/>
        </w:tabs>
        <w:ind w:left="5782" w:hanging="360"/>
      </w:pPr>
      <w:rPr>
        <w:rFonts w:ascii="Courier New" w:hAnsi="Courier New" w:cs="Courier New" w:hint="default"/>
      </w:rPr>
    </w:lvl>
    <w:lvl w:ilvl="8" w:tplc="04090005" w:tentative="1">
      <w:start w:val="1"/>
      <w:numFmt w:val="bullet"/>
      <w:lvlText w:val=""/>
      <w:lvlJc w:val="left"/>
      <w:pPr>
        <w:tabs>
          <w:tab w:val="num" w:pos="6502"/>
        </w:tabs>
        <w:ind w:left="6502" w:hanging="360"/>
      </w:pPr>
      <w:rPr>
        <w:rFonts w:ascii="Wingdings" w:hAnsi="Wingdings" w:hint="default"/>
      </w:rPr>
    </w:lvl>
  </w:abstractNum>
  <w:abstractNum w:abstractNumId="11" w15:restartNumberingAfterBreak="0">
    <w:nsid w:val="2E884807"/>
    <w:multiLevelType w:val="hybridMultilevel"/>
    <w:tmpl w:val="B2F27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8F6EC0"/>
    <w:multiLevelType w:val="hybridMultilevel"/>
    <w:tmpl w:val="46CA4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7B72CF"/>
    <w:multiLevelType w:val="hybridMultilevel"/>
    <w:tmpl w:val="787A8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964F88"/>
    <w:multiLevelType w:val="hybridMultilevel"/>
    <w:tmpl w:val="D06AF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4E5A19"/>
    <w:multiLevelType w:val="hybridMultilevel"/>
    <w:tmpl w:val="9598513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812DF5"/>
    <w:multiLevelType w:val="hybridMultilevel"/>
    <w:tmpl w:val="20DAD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27814"/>
    <w:multiLevelType w:val="hybridMultilevel"/>
    <w:tmpl w:val="AF70C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EA41E6"/>
    <w:multiLevelType w:val="hybridMultilevel"/>
    <w:tmpl w:val="2558E786"/>
    <w:lvl w:ilvl="0" w:tplc="E9A627FA">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7F255A"/>
    <w:multiLevelType w:val="hybridMultilevel"/>
    <w:tmpl w:val="5784FB60"/>
    <w:lvl w:ilvl="0" w:tplc="9B72ECEA">
      <w:start w:val="1"/>
      <w:numFmt w:val="bullet"/>
      <w:lvlText w:val="□"/>
      <w:lvlJc w:val="left"/>
      <w:pPr>
        <w:tabs>
          <w:tab w:val="num" w:pos="1080"/>
        </w:tabs>
        <w:ind w:left="1080" w:hanging="360"/>
      </w:pPr>
      <w:rPr>
        <w:rFonts w:ascii="Lucida Sans Unicode" w:hAnsi="Lucida Sans Unicode"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B2E5ECA"/>
    <w:multiLevelType w:val="hybridMultilevel"/>
    <w:tmpl w:val="4AC28D2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45657C"/>
    <w:multiLevelType w:val="hybridMultilevel"/>
    <w:tmpl w:val="3A52AEDE"/>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F1A6DA4"/>
    <w:multiLevelType w:val="hybridMultilevel"/>
    <w:tmpl w:val="C352C122"/>
    <w:lvl w:ilvl="0" w:tplc="D7904036">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6F431F"/>
    <w:multiLevelType w:val="hybridMultilevel"/>
    <w:tmpl w:val="CD2A4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A7290F"/>
    <w:multiLevelType w:val="hybridMultilevel"/>
    <w:tmpl w:val="4A0E6294"/>
    <w:lvl w:ilvl="0" w:tplc="9B72ECEA">
      <w:start w:val="1"/>
      <w:numFmt w:val="bullet"/>
      <w:lvlText w:val="□"/>
      <w:lvlJc w:val="left"/>
      <w:pPr>
        <w:ind w:left="720" w:hanging="360"/>
      </w:pPr>
      <w:rPr>
        <w:rFonts w:ascii="Lucida Sans Unicode" w:hAnsi="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9355ED"/>
    <w:multiLevelType w:val="hybridMultilevel"/>
    <w:tmpl w:val="650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301CEC"/>
    <w:multiLevelType w:val="hybridMultilevel"/>
    <w:tmpl w:val="6532A4AC"/>
    <w:lvl w:ilvl="0" w:tplc="A104923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67476162"/>
    <w:multiLevelType w:val="hybridMultilevel"/>
    <w:tmpl w:val="D78A7A06"/>
    <w:lvl w:ilvl="0" w:tplc="360277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444B28"/>
    <w:multiLevelType w:val="hybridMultilevel"/>
    <w:tmpl w:val="5D6A1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34D60"/>
    <w:multiLevelType w:val="hybridMultilevel"/>
    <w:tmpl w:val="61C89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7900A7"/>
    <w:multiLevelType w:val="hybridMultilevel"/>
    <w:tmpl w:val="75D6F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4925F72"/>
    <w:multiLevelType w:val="hybridMultilevel"/>
    <w:tmpl w:val="E8C8CEE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CA670A"/>
    <w:multiLevelType w:val="hybridMultilevel"/>
    <w:tmpl w:val="4B321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9C26882"/>
    <w:multiLevelType w:val="hybridMultilevel"/>
    <w:tmpl w:val="2F00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3507BC"/>
    <w:multiLevelType w:val="hybridMultilevel"/>
    <w:tmpl w:val="287804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19"/>
  </w:num>
  <w:num w:numId="3">
    <w:abstractNumId w:val="27"/>
  </w:num>
  <w:num w:numId="4">
    <w:abstractNumId w:val="8"/>
  </w:num>
  <w:num w:numId="5">
    <w:abstractNumId w:val="4"/>
  </w:num>
  <w:num w:numId="6">
    <w:abstractNumId w:val="24"/>
  </w:num>
  <w:num w:numId="7">
    <w:abstractNumId w:val="21"/>
  </w:num>
  <w:num w:numId="8">
    <w:abstractNumId w:val="34"/>
  </w:num>
  <w:num w:numId="9">
    <w:abstractNumId w:val="12"/>
  </w:num>
  <w:num w:numId="10">
    <w:abstractNumId w:val="7"/>
  </w:num>
  <w:num w:numId="11">
    <w:abstractNumId w:val="29"/>
  </w:num>
  <w:num w:numId="12">
    <w:abstractNumId w:val="30"/>
  </w:num>
  <w:num w:numId="13">
    <w:abstractNumId w:val="13"/>
  </w:num>
  <w:num w:numId="14">
    <w:abstractNumId w:val="2"/>
  </w:num>
  <w:num w:numId="15">
    <w:abstractNumId w:val="20"/>
  </w:num>
  <w:num w:numId="16">
    <w:abstractNumId w:val="22"/>
  </w:num>
  <w:num w:numId="17">
    <w:abstractNumId w:val="18"/>
  </w:num>
  <w:num w:numId="18">
    <w:abstractNumId w:val="5"/>
  </w:num>
  <w:num w:numId="19">
    <w:abstractNumId w:val="28"/>
  </w:num>
  <w:num w:numId="20">
    <w:abstractNumId w:val="25"/>
  </w:num>
  <w:num w:numId="21">
    <w:abstractNumId w:val="3"/>
  </w:num>
  <w:num w:numId="22">
    <w:abstractNumId w:val="6"/>
  </w:num>
  <w:num w:numId="23">
    <w:abstractNumId w:val="14"/>
  </w:num>
  <w:num w:numId="24">
    <w:abstractNumId w:val="16"/>
  </w:num>
  <w:num w:numId="25">
    <w:abstractNumId w:val="0"/>
  </w:num>
  <w:num w:numId="26">
    <w:abstractNumId w:val="11"/>
  </w:num>
  <w:num w:numId="27">
    <w:abstractNumId w:val="9"/>
  </w:num>
  <w:num w:numId="28">
    <w:abstractNumId w:val="33"/>
  </w:num>
  <w:num w:numId="29">
    <w:abstractNumId w:val="15"/>
  </w:num>
  <w:num w:numId="30">
    <w:abstractNumId w:val="31"/>
  </w:num>
  <w:num w:numId="31">
    <w:abstractNumId w:val="17"/>
  </w:num>
  <w:num w:numId="32">
    <w:abstractNumId w:val="1"/>
  </w:num>
  <w:num w:numId="33">
    <w:abstractNumId w:val="32"/>
  </w:num>
  <w:num w:numId="34">
    <w:abstractNumId w:val="26"/>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B6"/>
    <w:rsid w:val="00000CE3"/>
    <w:rsid w:val="00000F47"/>
    <w:rsid w:val="00001FDC"/>
    <w:rsid w:val="0001436B"/>
    <w:rsid w:val="00022724"/>
    <w:rsid w:val="00023B23"/>
    <w:rsid w:val="00024CAD"/>
    <w:rsid w:val="000257AC"/>
    <w:rsid w:val="0002622A"/>
    <w:rsid w:val="00031AAB"/>
    <w:rsid w:val="000372C1"/>
    <w:rsid w:val="000418DA"/>
    <w:rsid w:val="00045F00"/>
    <w:rsid w:val="0005082E"/>
    <w:rsid w:val="00072E23"/>
    <w:rsid w:val="000A37FE"/>
    <w:rsid w:val="000A3B5F"/>
    <w:rsid w:val="000C550D"/>
    <w:rsid w:val="000C6908"/>
    <w:rsid w:val="000D0C41"/>
    <w:rsid w:val="000D6535"/>
    <w:rsid w:val="000D7CE8"/>
    <w:rsid w:val="000E5F3A"/>
    <w:rsid w:val="000E74DA"/>
    <w:rsid w:val="00103457"/>
    <w:rsid w:val="00103AFE"/>
    <w:rsid w:val="00103D73"/>
    <w:rsid w:val="001071FF"/>
    <w:rsid w:val="00110E2B"/>
    <w:rsid w:val="00113187"/>
    <w:rsid w:val="0011332A"/>
    <w:rsid w:val="0011550B"/>
    <w:rsid w:val="00121BA0"/>
    <w:rsid w:val="001378D8"/>
    <w:rsid w:val="00141FBC"/>
    <w:rsid w:val="001469C0"/>
    <w:rsid w:val="00146D83"/>
    <w:rsid w:val="00146EA7"/>
    <w:rsid w:val="00152BCA"/>
    <w:rsid w:val="001536EF"/>
    <w:rsid w:val="00154297"/>
    <w:rsid w:val="001616B5"/>
    <w:rsid w:val="00176AE4"/>
    <w:rsid w:val="00183A52"/>
    <w:rsid w:val="00187911"/>
    <w:rsid w:val="00194B1D"/>
    <w:rsid w:val="001A0991"/>
    <w:rsid w:val="001A4F7B"/>
    <w:rsid w:val="001A6129"/>
    <w:rsid w:val="001A69D1"/>
    <w:rsid w:val="001B2F74"/>
    <w:rsid w:val="001C0A86"/>
    <w:rsid w:val="001C4881"/>
    <w:rsid w:val="001D1C5A"/>
    <w:rsid w:val="001D3562"/>
    <w:rsid w:val="001E4F35"/>
    <w:rsid w:val="001F3B92"/>
    <w:rsid w:val="001F510D"/>
    <w:rsid w:val="0020393F"/>
    <w:rsid w:val="0021296E"/>
    <w:rsid w:val="0022460B"/>
    <w:rsid w:val="002404E0"/>
    <w:rsid w:val="00250645"/>
    <w:rsid w:val="00263CD0"/>
    <w:rsid w:val="00274ACC"/>
    <w:rsid w:val="00275591"/>
    <w:rsid w:val="002806E6"/>
    <w:rsid w:val="00287A12"/>
    <w:rsid w:val="002A1774"/>
    <w:rsid w:val="002A717A"/>
    <w:rsid w:val="002B1B53"/>
    <w:rsid w:val="002B347F"/>
    <w:rsid w:val="002B55C0"/>
    <w:rsid w:val="002B712C"/>
    <w:rsid w:val="002C179D"/>
    <w:rsid w:val="002D169D"/>
    <w:rsid w:val="002E2225"/>
    <w:rsid w:val="002E517C"/>
    <w:rsid w:val="002E583E"/>
    <w:rsid w:val="002F0597"/>
    <w:rsid w:val="00303739"/>
    <w:rsid w:val="00305183"/>
    <w:rsid w:val="0030599A"/>
    <w:rsid w:val="0031235A"/>
    <w:rsid w:val="003134E5"/>
    <w:rsid w:val="00314607"/>
    <w:rsid w:val="003150C4"/>
    <w:rsid w:val="0032069E"/>
    <w:rsid w:val="0032322D"/>
    <w:rsid w:val="003239D3"/>
    <w:rsid w:val="00340DCA"/>
    <w:rsid w:val="00340DD0"/>
    <w:rsid w:val="003579A4"/>
    <w:rsid w:val="003640A4"/>
    <w:rsid w:val="00373028"/>
    <w:rsid w:val="00377ED8"/>
    <w:rsid w:val="003851F0"/>
    <w:rsid w:val="003864B5"/>
    <w:rsid w:val="003A4B97"/>
    <w:rsid w:val="003B1682"/>
    <w:rsid w:val="003C58E9"/>
    <w:rsid w:val="003D1E14"/>
    <w:rsid w:val="003E0C8E"/>
    <w:rsid w:val="003E361F"/>
    <w:rsid w:val="003E5D81"/>
    <w:rsid w:val="00406550"/>
    <w:rsid w:val="00427DFC"/>
    <w:rsid w:val="0043358A"/>
    <w:rsid w:val="00441EC5"/>
    <w:rsid w:val="00442C3C"/>
    <w:rsid w:val="00446698"/>
    <w:rsid w:val="00447DE1"/>
    <w:rsid w:val="004603F7"/>
    <w:rsid w:val="00475FD6"/>
    <w:rsid w:val="00480C20"/>
    <w:rsid w:val="00485E29"/>
    <w:rsid w:val="0048716A"/>
    <w:rsid w:val="004943FE"/>
    <w:rsid w:val="00496D87"/>
    <w:rsid w:val="004A2D8F"/>
    <w:rsid w:val="004B7022"/>
    <w:rsid w:val="004C49C5"/>
    <w:rsid w:val="004D12B5"/>
    <w:rsid w:val="004D54CD"/>
    <w:rsid w:val="004E4280"/>
    <w:rsid w:val="004F2F5B"/>
    <w:rsid w:val="004F4847"/>
    <w:rsid w:val="004F6C07"/>
    <w:rsid w:val="004F7463"/>
    <w:rsid w:val="004F7AC7"/>
    <w:rsid w:val="00501E4E"/>
    <w:rsid w:val="00505E2B"/>
    <w:rsid w:val="00511C83"/>
    <w:rsid w:val="0051228E"/>
    <w:rsid w:val="00514B82"/>
    <w:rsid w:val="00516BDB"/>
    <w:rsid w:val="00522BC8"/>
    <w:rsid w:val="005408E3"/>
    <w:rsid w:val="00546D75"/>
    <w:rsid w:val="005529BE"/>
    <w:rsid w:val="00552EA0"/>
    <w:rsid w:val="00553238"/>
    <w:rsid w:val="005570CA"/>
    <w:rsid w:val="0056174D"/>
    <w:rsid w:val="00562DCA"/>
    <w:rsid w:val="005649F0"/>
    <w:rsid w:val="005742FA"/>
    <w:rsid w:val="00581364"/>
    <w:rsid w:val="00582818"/>
    <w:rsid w:val="005879F2"/>
    <w:rsid w:val="00590971"/>
    <w:rsid w:val="00591232"/>
    <w:rsid w:val="005916F9"/>
    <w:rsid w:val="005918D6"/>
    <w:rsid w:val="005A7D04"/>
    <w:rsid w:val="005B417A"/>
    <w:rsid w:val="005B7AB5"/>
    <w:rsid w:val="005C486A"/>
    <w:rsid w:val="005D58C9"/>
    <w:rsid w:val="005F12CA"/>
    <w:rsid w:val="005F76DA"/>
    <w:rsid w:val="00600ACC"/>
    <w:rsid w:val="00601362"/>
    <w:rsid w:val="006032F6"/>
    <w:rsid w:val="00610816"/>
    <w:rsid w:val="006119CA"/>
    <w:rsid w:val="006132C9"/>
    <w:rsid w:val="006164DC"/>
    <w:rsid w:val="00635464"/>
    <w:rsid w:val="00653062"/>
    <w:rsid w:val="00653CFA"/>
    <w:rsid w:val="0066218E"/>
    <w:rsid w:val="00664AF9"/>
    <w:rsid w:val="006712FC"/>
    <w:rsid w:val="0067293C"/>
    <w:rsid w:val="00691B22"/>
    <w:rsid w:val="006A265E"/>
    <w:rsid w:val="006A3506"/>
    <w:rsid w:val="006C15A4"/>
    <w:rsid w:val="006D4D84"/>
    <w:rsid w:val="006E3260"/>
    <w:rsid w:val="006E3791"/>
    <w:rsid w:val="006E46F5"/>
    <w:rsid w:val="006E6D8B"/>
    <w:rsid w:val="006E76BB"/>
    <w:rsid w:val="006F747B"/>
    <w:rsid w:val="007077F2"/>
    <w:rsid w:val="007144F0"/>
    <w:rsid w:val="00716973"/>
    <w:rsid w:val="00726483"/>
    <w:rsid w:val="00733E3D"/>
    <w:rsid w:val="00742B42"/>
    <w:rsid w:val="00742FC4"/>
    <w:rsid w:val="0074347B"/>
    <w:rsid w:val="00751F06"/>
    <w:rsid w:val="00777D0D"/>
    <w:rsid w:val="00787AB1"/>
    <w:rsid w:val="007A07D6"/>
    <w:rsid w:val="007A53EF"/>
    <w:rsid w:val="007A66B4"/>
    <w:rsid w:val="007A73D9"/>
    <w:rsid w:val="007B2BB6"/>
    <w:rsid w:val="007B51FF"/>
    <w:rsid w:val="007C14A8"/>
    <w:rsid w:val="007C1E83"/>
    <w:rsid w:val="007F0AB1"/>
    <w:rsid w:val="00805029"/>
    <w:rsid w:val="00816543"/>
    <w:rsid w:val="00827354"/>
    <w:rsid w:val="008336D3"/>
    <w:rsid w:val="00851063"/>
    <w:rsid w:val="00860963"/>
    <w:rsid w:val="008676BE"/>
    <w:rsid w:val="0087279D"/>
    <w:rsid w:val="008826DF"/>
    <w:rsid w:val="00882EE7"/>
    <w:rsid w:val="0088767C"/>
    <w:rsid w:val="00887B7A"/>
    <w:rsid w:val="008904DB"/>
    <w:rsid w:val="008919B4"/>
    <w:rsid w:val="00897B59"/>
    <w:rsid w:val="008A5489"/>
    <w:rsid w:val="008C1F17"/>
    <w:rsid w:val="008C4A95"/>
    <w:rsid w:val="008C7134"/>
    <w:rsid w:val="008D4BFC"/>
    <w:rsid w:val="008D7F94"/>
    <w:rsid w:val="008F0596"/>
    <w:rsid w:val="008F2148"/>
    <w:rsid w:val="00901FDA"/>
    <w:rsid w:val="00906047"/>
    <w:rsid w:val="00907A4F"/>
    <w:rsid w:val="00911280"/>
    <w:rsid w:val="00913142"/>
    <w:rsid w:val="00915042"/>
    <w:rsid w:val="00915916"/>
    <w:rsid w:val="00921A4F"/>
    <w:rsid w:val="00930253"/>
    <w:rsid w:val="009324B9"/>
    <w:rsid w:val="00935A1C"/>
    <w:rsid w:val="00937082"/>
    <w:rsid w:val="00941676"/>
    <w:rsid w:val="009438DC"/>
    <w:rsid w:val="00945142"/>
    <w:rsid w:val="00947460"/>
    <w:rsid w:val="00957C6B"/>
    <w:rsid w:val="00964C8C"/>
    <w:rsid w:val="00967C06"/>
    <w:rsid w:val="0097121D"/>
    <w:rsid w:val="00971EB4"/>
    <w:rsid w:val="00972F5D"/>
    <w:rsid w:val="009845E1"/>
    <w:rsid w:val="00984E09"/>
    <w:rsid w:val="00986E9D"/>
    <w:rsid w:val="009909BD"/>
    <w:rsid w:val="00995044"/>
    <w:rsid w:val="009A214F"/>
    <w:rsid w:val="009A6E8E"/>
    <w:rsid w:val="009B0DA9"/>
    <w:rsid w:val="009B64A8"/>
    <w:rsid w:val="009B7E28"/>
    <w:rsid w:val="009C6759"/>
    <w:rsid w:val="009C73D0"/>
    <w:rsid w:val="009D54AD"/>
    <w:rsid w:val="009D5877"/>
    <w:rsid w:val="009E141C"/>
    <w:rsid w:val="009E31A8"/>
    <w:rsid w:val="009E52F4"/>
    <w:rsid w:val="009E7C97"/>
    <w:rsid w:val="009F580C"/>
    <w:rsid w:val="00A02CF3"/>
    <w:rsid w:val="00A07109"/>
    <w:rsid w:val="00A072C6"/>
    <w:rsid w:val="00A15EE2"/>
    <w:rsid w:val="00A26952"/>
    <w:rsid w:val="00A32D48"/>
    <w:rsid w:val="00A33E09"/>
    <w:rsid w:val="00A41EBA"/>
    <w:rsid w:val="00A42A01"/>
    <w:rsid w:val="00A454C0"/>
    <w:rsid w:val="00A4663D"/>
    <w:rsid w:val="00A50379"/>
    <w:rsid w:val="00A50FFF"/>
    <w:rsid w:val="00A511BE"/>
    <w:rsid w:val="00A5141C"/>
    <w:rsid w:val="00A57B96"/>
    <w:rsid w:val="00A62291"/>
    <w:rsid w:val="00A7661A"/>
    <w:rsid w:val="00A76970"/>
    <w:rsid w:val="00A8013F"/>
    <w:rsid w:val="00A915B6"/>
    <w:rsid w:val="00A92B0D"/>
    <w:rsid w:val="00A96DF8"/>
    <w:rsid w:val="00A97A20"/>
    <w:rsid w:val="00A97C36"/>
    <w:rsid w:val="00AA3B8D"/>
    <w:rsid w:val="00AA4363"/>
    <w:rsid w:val="00AA5C94"/>
    <w:rsid w:val="00AA74E7"/>
    <w:rsid w:val="00AB3164"/>
    <w:rsid w:val="00AB714C"/>
    <w:rsid w:val="00AC13C1"/>
    <w:rsid w:val="00AC455A"/>
    <w:rsid w:val="00AC7F29"/>
    <w:rsid w:val="00AD0C86"/>
    <w:rsid w:val="00AD2358"/>
    <w:rsid w:val="00AD7949"/>
    <w:rsid w:val="00AE322F"/>
    <w:rsid w:val="00AE68E6"/>
    <w:rsid w:val="00AF0E12"/>
    <w:rsid w:val="00AF4EC4"/>
    <w:rsid w:val="00B00C04"/>
    <w:rsid w:val="00B13499"/>
    <w:rsid w:val="00B14F64"/>
    <w:rsid w:val="00B15633"/>
    <w:rsid w:val="00B15811"/>
    <w:rsid w:val="00B17634"/>
    <w:rsid w:val="00B3060A"/>
    <w:rsid w:val="00B330C3"/>
    <w:rsid w:val="00B357EF"/>
    <w:rsid w:val="00B43FA4"/>
    <w:rsid w:val="00B56DBB"/>
    <w:rsid w:val="00B571C1"/>
    <w:rsid w:val="00B577FB"/>
    <w:rsid w:val="00B63EBD"/>
    <w:rsid w:val="00B67342"/>
    <w:rsid w:val="00B7571E"/>
    <w:rsid w:val="00B84660"/>
    <w:rsid w:val="00B85EF3"/>
    <w:rsid w:val="00B86A19"/>
    <w:rsid w:val="00B87AC5"/>
    <w:rsid w:val="00B90E5B"/>
    <w:rsid w:val="00B92335"/>
    <w:rsid w:val="00B97B31"/>
    <w:rsid w:val="00BA1862"/>
    <w:rsid w:val="00BA4C44"/>
    <w:rsid w:val="00BA76C2"/>
    <w:rsid w:val="00BB3746"/>
    <w:rsid w:val="00BC5A15"/>
    <w:rsid w:val="00BC7B46"/>
    <w:rsid w:val="00BD279C"/>
    <w:rsid w:val="00BD7D00"/>
    <w:rsid w:val="00BE3610"/>
    <w:rsid w:val="00BF161C"/>
    <w:rsid w:val="00BF1CD9"/>
    <w:rsid w:val="00BF3570"/>
    <w:rsid w:val="00BF43DE"/>
    <w:rsid w:val="00C01DB8"/>
    <w:rsid w:val="00C05537"/>
    <w:rsid w:val="00C07125"/>
    <w:rsid w:val="00C1046E"/>
    <w:rsid w:val="00C1573A"/>
    <w:rsid w:val="00C2135B"/>
    <w:rsid w:val="00C21AE7"/>
    <w:rsid w:val="00C260F9"/>
    <w:rsid w:val="00C33265"/>
    <w:rsid w:val="00C356C0"/>
    <w:rsid w:val="00C41659"/>
    <w:rsid w:val="00C523E1"/>
    <w:rsid w:val="00C60498"/>
    <w:rsid w:val="00C622AA"/>
    <w:rsid w:val="00C731EF"/>
    <w:rsid w:val="00C84CC9"/>
    <w:rsid w:val="00C85E01"/>
    <w:rsid w:val="00C87240"/>
    <w:rsid w:val="00C87D23"/>
    <w:rsid w:val="00C92F2D"/>
    <w:rsid w:val="00C93F19"/>
    <w:rsid w:val="00C9457E"/>
    <w:rsid w:val="00C95D55"/>
    <w:rsid w:val="00CA6033"/>
    <w:rsid w:val="00CA63FD"/>
    <w:rsid w:val="00CA6D84"/>
    <w:rsid w:val="00CB3C38"/>
    <w:rsid w:val="00CC6D69"/>
    <w:rsid w:val="00CD236B"/>
    <w:rsid w:val="00CD26F0"/>
    <w:rsid w:val="00CD7B49"/>
    <w:rsid w:val="00CE1907"/>
    <w:rsid w:val="00CE25CB"/>
    <w:rsid w:val="00CE2E05"/>
    <w:rsid w:val="00CE3DA7"/>
    <w:rsid w:val="00CE69D0"/>
    <w:rsid w:val="00CE6B96"/>
    <w:rsid w:val="00D03360"/>
    <w:rsid w:val="00D133F8"/>
    <w:rsid w:val="00D204CB"/>
    <w:rsid w:val="00D3140E"/>
    <w:rsid w:val="00D3179C"/>
    <w:rsid w:val="00D3318E"/>
    <w:rsid w:val="00D3433B"/>
    <w:rsid w:val="00D351D7"/>
    <w:rsid w:val="00D36B46"/>
    <w:rsid w:val="00D37415"/>
    <w:rsid w:val="00D468CF"/>
    <w:rsid w:val="00D729E3"/>
    <w:rsid w:val="00D7411A"/>
    <w:rsid w:val="00D753AD"/>
    <w:rsid w:val="00D80FD3"/>
    <w:rsid w:val="00D823AD"/>
    <w:rsid w:val="00D9354C"/>
    <w:rsid w:val="00DA0342"/>
    <w:rsid w:val="00DA2C19"/>
    <w:rsid w:val="00DA6CD3"/>
    <w:rsid w:val="00DA73AC"/>
    <w:rsid w:val="00DB236E"/>
    <w:rsid w:val="00DB37F5"/>
    <w:rsid w:val="00DB7BE2"/>
    <w:rsid w:val="00DC0FF5"/>
    <w:rsid w:val="00DC53FB"/>
    <w:rsid w:val="00DD0303"/>
    <w:rsid w:val="00DD049C"/>
    <w:rsid w:val="00DD0F63"/>
    <w:rsid w:val="00DD20B7"/>
    <w:rsid w:val="00DE05EC"/>
    <w:rsid w:val="00DE1B3A"/>
    <w:rsid w:val="00DE602F"/>
    <w:rsid w:val="00DF176E"/>
    <w:rsid w:val="00DF25F9"/>
    <w:rsid w:val="00DF3E7B"/>
    <w:rsid w:val="00DF7673"/>
    <w:rsid w:val="00E05B94"/>
    <w:rsid w:val="00E07E91"/>
    <w:rsid w:val="00E136CF"/>
    <w:rsid w:val="00E15967"/>
    <w:rsid w:val="00E228B0"/>
    <w:rsid w:val="00E23F09"/>
    <w:rsid w:val="00E37814"/>
    <w:rsid w:val="00E5205A"/>
    <w:rsid w:val="00E55BE5"/>
    <w:rsid w:val="00E56AEC"/>
    <w:rsid w:val="00E60C15"/>
    <w:rsid w:val="00E728C1"/>
    <w:rsid w:val="00E750D2"/>
    <w:rsid w:val="00E76B9B"/>
    <w:rsid w:val="00E80912"/>
    <w:rsid w:val="00E94905"/>
    <w:rsid w:val="00EA6722"/>
    <w:rsid w:val="00EB15F7"/>
    <w:rsid w:val="00EB27EE"/>
    <w:rsid w:val="00EB4E2B"/>
    <w:rsid w:val="00EB6297"/>
    <w:rsid w:val="00EB6D95"/>
    <w:rsid w:val="00EC11FD"/>
    <w:rsid w:val="00EC325E"/>
    <w:rsid w:val="00EC4F1A"/>
    <w:rsid w:val="00EC5214"/>
    <w:rsid w:val="00EC652A"/>
    <w:rsid w:val="00EC727F"/>
    <w:rsid w:val="00ED5747"/>
    <w:rsid w:val="00EE1C7A"/>
    <w:rsid w:val="00EE28C6"/>
    <w:rsid w:val="00EE60CD"/>
    <w:rsid w:val="00EF1EF5"/>
    <w:rsid w:val="00F0030A"/>
    <w:rsid w:val="00F01129"/>
    <w:rsid w:val="00F04D65"/>
    <w:rsid w:val="00F05C00"/>
    <w:rsid w:val="00F0765E"/>
    <w:rsid w:val="00F0789B"/>
    <w:rsid w:val="00F10DF9"/>
    <w:rsid w:val="00F17A96"/>
    <w:rsid w:val="00F26ED4"/>
    <w:rsid w:val="00F2708C"/>
    <w:rsid w:val="00F3551B"/>
    <w:rsid w:val="00F41E08"/>
    <w:rsid w:val="00F42BD0"/>
    <w:rsid w:val="00F540A4"/>
    <w:rsid w:val="00F73500"/>
    <w:rsid w:val="00F75F00"/>
    <w:rsid w:val="00F763AC"/>
    <w:rsid w:val="00F80DE3"/>
    <w:rsid w:val="00F90BAD"/>
    <w:rsid w:val="00FA180B"/>
    <w:rsid w:val="00FA3063"/>
    <w:rsid w:val="00FA72DC"/>
    <w:rsid w:val="00FB0A9C"/>
    <w:rsid w:val="00FB3628"/>
    <w:rsid w:val="00FC1204"/>
    <w:rsid w:val="00FC5D12"/>
    <w:rsid w:val="00FD0D9E"/>
    <w:rsid w:val="00FD5747"/>
    <w:rsid w:val="00FD749B"/>
    <w:rsid w:val="00FE0C3D"/>
    <w:rsid w:val="00FE2B91"/>
    <w:rsid w:val="00FF3DEA"/>
    <w:rsid w:val="00FF7261"/>
    <w:rsid w:val="00FF7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22DEDB1"/>
  <w15:docId w15:val="{252D99ED-29DC-451F-86F7-5CAB4C7F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BB6"/>
    <w:rPr>
      <w:sz w:val="24"/>
      <w:szCs w:val="24"/>
    </w:rPr>
  </w:style>
  <w:style w:type="paragraph" w:styleId="Heading1">
    <w:name w:val="heading 1"/>
    <w:basedOn w:val="Normal"/>
    <w:next w:val="Normal"/>
    <w:qFormat/>
    <w:rsid w:val="007B2BB6"/>
    <w:pPr>
      <w:keepNext/>
      <w:jc w:val="center"/>
      <w:outlineLvl w:val="0"/>
    </w:pPr>
    <w:rPr>
      <w:rFonts w:ascii="Arial" w:hAnsi="Arial"/>
      <w:b/>
      <w:sz w:val="28"/>
    </w:rPr>
  </w:style>
  <w:style w:type="paragraph" w:styleId="Heading2">
    <w:name w:val="heading 2"/>
    <w:basedOn w:val="Normal"/>
    <w:next w:val="Normal"/>
    <w:qFormat/>
    <w:rsid w:val="009B7E2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2BB6"/>
    <w:pPr>
      <w:keepNext/>
      <w:spacing w:before="240" w:after="60"/>
      <w:outlineLvl w:val="2"/>
    </w:pPr>
    <w:rPr>
      <w:rFonts w:ascii="Arial" w:hAnsi="Arial" w:cs="Arial"/>
      <w:b/>
      <w:bCs/>
      <w:sz w:val="26"/>
      <w:szCs w:val="26"/>
    </w:rPr>
  </w:style>
  <w:style w:type="paragraph" w:styleId="Heading7">
    <w:name w:val="heading 7"/>
    <w:basedOn w:val="Normal"/>
    <w:next w:val="Normal"/>
    <w:qFormat/>
    <w:rsid w:val="009B7E2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B2BB6"/>
    <w:pPr>
      <w:jc w:val="center"/>
    </w:pPr>
    <w:rPr>
      <w:rFonts w:ascii="Arial" w:hAnsi="Arial"/>
      <w:b/>
      <w:smallCaps/>
      <w:sz w:val="28"/>
    </w:rPr>
  </w:style>
  <w:style w:type="paragraph" w:styleId="BodyText2">
    <w:name w:val="Body Text 2"/>
    <w:basedOn w:val="Normal"/>
    <w:rsid w:val="009B7E28"/>
    <w:rPr>
      <w:rFonts w:ascii="Arial" w:hAnsi="Arial" w:cs="Arial"/>
      <w:sz w:val="20"/>
    </w:rPr>
  </w:style>
  <w:style w:type="table" w:styleId="TableGrid">
    <w:name w:val="Table Grid"/>
    <w:basedOn w:val="TableNormal"/>
    <w:rsid w:val="009B7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F1CD9"/>
    <w:rPr>
      <w:color w:val="0000FF"/>
      <w:u w:val="single"/>
    </w:rPr>
  </w:style>
  <w:style w:type="paragraph" w:styleId="BalloonText">
    <w:name w:val="Balloon Text"/>
    <w:basedOn w:val="Normal"/>
    <w:semiHidden/>
    <w:rsid w:val="005B417A"/>
    <w:rPr>
      <w:rFonts w:ascii="Tahoma" w:hAnsi="Tahoma" w:cs="Tahoma"/>
      <w:sz w:val="16"/>
      <w:szCs w:val="16"/>
    </w:rPr>
  </w:style>
  <w:style w:type="paragraph" w:styleId="Header">
    <w:name w:val="header"/>
    <w:basedOn w:val="Normal"/>
    <w:link w:val="HeaderChar"/>
    <w:rsid w:val="007F0AB1"/>
    <w:pPr>
      <w:tabs>
        <w:tab w:val="center" w:pos="4320"/>
        <w:tab w:val="right" w:pos="8640"/>
      </w:tabs>
    </w:pPr>
  </w:style>
  <w:style w:type="paragraph" w:styleId="Footer">
    <w:name w:val="footer"/>
    <w:basedOn w:val="Normal"/>
    <w:link w:val="FooterChar"/>
    <w:uiPriority w:val="99"/>
    <w:rsid w:val="007F0AB1"/>
    <w:pPr>
      <w:tabs>
        <w:tab w:val="center" w:pos="4320"/>
        <w:tab w:val="right" w:pos="8640"/>
      </w:tabs>
    </w:pPr>
  </w:style>
  <w:style w:type="paragraph" w:styleId="ListParagraph">
    <w:name w:val="List Paragraph"/>
    <w:basedOn w:val="Normal"/>
    <w:uiPriority w:val="34"/>
    <w:qFormat/>
    <w:rsid w:val="0056174D"/>
    <w:pPr>
      <w:ind w:left="720"/>
      <w:contextualSpacing/>
    </w:pPr>
  </w:style>
  <w:style w:type="character" w:customStyle="1" w:styleId="HeaderChar">
    <w:name w:val="Header Char"/>
    <w:basedOn w:val="DefaultParagraphFont"/>
    <w:link w:val="Header"/>
    <w:rsid w:val="00DE602F"/>
    <w:rPr>
      <w:sz w:val="24"/>
      <w:szCs w:val="24"/>
    </w:rPr>
  </w:style>
  <w:style w:type="character" w:customStyle="1" w:styleId="FooterChar">
    <w:name w:val="Footer Char"/>
    <w:basedOn w:val="DefaultParagraphFont"/>
    <w:link w:val="Footer"/>
    <w:uiPriority w:val="99"/>
    <w:rsid w:val="00FF72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3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60E09-3A7B-4147-BA76-4730E0880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Pages>
  <Words>659</Words>
  <Characters>3373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MT</vt:lpstr>
    </vt:vector>
  </TitlesOfParts>
  <Company>Mt. San Antonio College</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creator>Gina Tjaden</dc:creator>
  <cp:lastModifiedBy>Cardenas, Maria</cp:lastModifiedBy>
  <cp:revision>14</cp:revision>
  <cp:lastPrinted>2017-02-07T20:33:00Z</cp:lastPrinted>
  <dcterms:created xsi:type="dcterms:W3CDTF">2017-02-03T00:11:00Z</dcterms:created>
  <dcterms:modified xsi:type="dcterms:W3CDTF">2019-03-08T23:22:00Z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