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97D3B" w14:textId="77777777" w:rsidR="003916F9" w:rsidRPr="00994973" w:rsidRDefault="003916F9" w:rsidP="003916F9">
      <w:pPr>
        <w:rPr>
          <w:rFonts w:ascii="Arial" w:hAnsi="Arial" w:cs="Arial"/>
          <w:b/>
          <w:bCs/>
        </w:rPr>
      </w:pPr>
      <w:r w:rsidRPr="00994973">
        <w:rPr>
          <w:rFonts w:ascii="Arial" w:hAnsi="Arial" w:cs="Arial"/>
          <w:b/>
          <w:bCs/>
        </w:rPr>
        <w:t>AP 3500 Campus Safety</w:t>
      </w:r>
    </w:p>
    <w:p w14:paraId="2625EB12" w14:textId="77777777" w:rsidR="003916F9" w:rsidRPr="00994973" w:rsidRDefault="003916F9" w:rsidP="003916F9">
      <w:pPr>
        <w:rPr>
          <w:rFonts w:ascii="Arial" w:hAnsi="Arial" w:cs="Arial"/>
        </w:rPr>
      </w:pPr>
    </w:p>
    <w:p w14:paraId="58F6D207" w14:textId="77777777" w:rsidR="00F94903" w:rsidRPr="00994973" w:rsidRDefault="00F94903" w:rsidP="003916F9">
      <w:pPr>
        <w:rPr>
          <w:rFonts w:ascii="Arial" w:hAnsi="Arial" w:cs="Arial"/>
        </w:rPr>
      </w:pPr>
      <w:r w:rsidRPr="00994973">
        <w:rPr>
          <w:rFonts w:ascii="Arial" w:hAnsi="Arial" w:cs="Arial"/>
        </w:rPr>
        <w:t xml:space="preserve">References: </w:t>
      </w:r>
      <w:r w:rsidRPr="00994973">
        <w:rPr>
          <w:rFonts w:ascii="Arial" w:hAnsi="Arial" w:cs="Arial"/>
          <w:strike/>
          <w:color w:val="FF0000"/>
        </w:rPr>
        <w:t xml:space="preserve">Education Code Sections 38001.5, 72330, and 72330.5; Penal Code Section 832.3(g); </w:t>
      </w:r>
    </w:p>
    <w:p w14:paraId="4E41779B" w14:textId="77777777" w:rsidR="00612565" w:rsidRPr="00994973" w:rsidRDefault="00612565" w:rsidP="00612565">
      <w:pPr>
        <w:pStyle w:val="BodyText2"/>
        <w:spacing w:after="0" w:line="240" w:lineRule="auto"/>
        <w:rPr>
          <w:rFonts w:ascii="Arial" w:hAnsi="Arial" w:cs="Arial"/>
          <w:b/>
          <w:i/>
          <w:color w:val="0070C0"/>
          <w:u w:val="single"/>
        </w:rPr>
      </w:pPr>
      <w:r w:rsidRPr="00994973">
        <w:rPr>
          <w:rFonts w:ascii="Arial" w:hAnsi="Arial" w:cs="Arial"/>
          <w:color w:val="0070C0"/>
          <w:u w:val="single"/>
        </w:rPr>
        <w:t>Education Code Sections 212, 67380, and 87014;</w:t>
      </w:r>
    </w:p>
    <w:p w14:paraId="40964B07" w14:textId="77777777" w:rsidR="00612565" w:rsidRPr="00994973" w:rsidRDefault="00612565" w:rsidP="00612565">
      <w:pPr>
        <w:pStyle w:val="BodyText2"/>
        <w:spacing w:after="0" w:line="240" w:lineRule="auto"/>
        <w:rPr>
          <w:rFonts w:ascii="Arial" w:hAnsi="Arial" w:cs="Arial"/>
          <w:b/>
          <w:i/>
          <w:color w:val="0070C0"/>
          <w:u w:val="single"/>
        </w:rPr>
      </w:pPr>
      <w:r w:rsidRPr="00994973">
        <w:rPr>
          <w:rFonts w:ascii="Arial" w:hAnsi="Arial" w:cs="Arial"/>
          <w:color w:val="0070C0"/>
          <w:u w:val="single"/>
        </w:rPr>
        <w:t>Penal Code Section 245;</w:t>
      </w:r>
    </w:p>
    <w:p w14:paraId="60C91D96" w14:textId="77777777" w:rsidR="00612565" w:rsidRPr="00994973" w:rsidRDefault="00612565" w:rsidP="00612565">
      <w:pPr>
        <w:pStyle w:val="BodyText2"/>
        <w:spacing w:after="0" w:line="240" w:lineRule="auto"/>
        <w:rPr>
          <w:rFonts w:ascii="Arial" w:hAnsi="Arial" w:cs="Arial"/>
          <w:b/>
          <w:i/>
          <w:color w:val="0070C0"/>
          <w:u w:val="single"/>
        </w:rPr>
      </w:pPr>
      <w:r w:rsidRPr="00994973">
        <w:rPr>
          <w:rFonts w:ascii="Arial" w:hAnsi="Arial" w:cs="Arial"/>
          <w:color w:val="0070C0"/>
          <w:u w:val="single"/>
        </w:rPr>
        <w:t>20 U.S. Code Sections 1092(f) and 1232g;</w:t>
      </w:r>
    </w:p>
    <w:p w14:paraId="1E80FFBA" w14:textId="77777777" w:rsidR="00612565" w:rsidRPr="00994973" w:rsidRDefault="00612565" w:rsidP="00612565">
      <w:pPr>
        <w:pStyle w:val="BodyText2"/>
        <w:spacing w:after="0" w:line="240" w:lineRule="auto"/>
        <w:rPr>
          <w:rFonts w:ascii="Arial" w:hAnsi="Arial" w:cs="Arial"/>
          <w:b/>
          <w:i/>
          <w:color w:val="0070C0"/>
          <w:u w:val="single"/>
        </w:rPr>
      </w:pPr>
      <w:r w:rsidRPr="00994973">
        <w:rPr>
          <w:rFonts w:ascii="Arial" w:hAnsi="Arial" w:cs="Arial"/>
          <w:color w:val="0070C0"/>
          <w:u w:val="single"/>
        </w:rPr>
        <w:t>34 Code of Federal Regulations 668.46;</w:t>
      </w:r>
    </w:p>
    <w:p w14:paraId="55DF3C30" w14:textId="77777777" w:rsidR="00612565" w:rsidRPr="00994973" w:rsidRDefault="00612565" w:rsidP="00612565">
      <w:pPr>
        <w:pStyle w:val="BodyText2"/>
        <w:spacing w:after="0" w:line="240" w:lineRule="auto"/>
        <w:rPr>
          <w:rFonts w:ascii="Arial" w:hAnsi="Arial" w:cs="Arial"/>
          <w:b/>
          <w:i/>
          <w:color w:val="0070C0"/>
          <w:u w:val="single"/>
        </w:rPr>
      </w:pPr>
      <w:r w:rsidRPr="00994973">
        <w:rPr>
          <w:rFonts w:ascii="Arial" w:hAnsi="Arial" w:cs="Arial"/>
          <w:color w:val="0070C0"/>
          <w:u w:val="single"/>
        </w:rPr>
        <w:t>34 Code of Federal Regulations 99.31(a)(13), (14);</w:t>
      </w:r>
    </w:p>
    <w:p w14:paraId="0DAA02FE" w14:textId="7014F16D" w:rsidR="00612565" w:rsidRPr="00994973" w:rsidRDefault="00612565" w:rsidP="00612565">
      <w:pPr>
        <w:rPr>
          <w:rFonts w:ascii="Arial" w:hAnsi="Arial" w:cs="Arial"/>
        </w:rPr>
      </w:pPr>
      <w:r w:rsidRPr="00994973">
        <w:rPr>
          <w:rFonts w:ascii="Arial" w:hAnsi="Arial" w:cs="Arial"/>
          <w:color w:val="0070C0"/>
          <w:u w:val="single"/>
        </w:rPr>
        <w:t>Campus Security Act of 1990</w:t>
      </w:r>
    </w:p>
    <w:p w14:paraId="0566CD5B" w14:textId="6959D422" w:rsidR="003916F9" w:rsidRPr="006233E8" w:rsidRDefault="00F94903" w:rsidP="003916F9">
      <w:pPr>
        <w:rPr>
          <w:rFonts w:ascii="Arial" w:hAnsi="Arial" w:cs="Arial"/>
          <w:color w:val="FF0000"/>
        </w:rPr>
      </w:pPr>
      <w:r w:rsidRPr="006233E8">
        <w:rPr>
          <w:rFonts w:ascii="Arial" w:hAnsi="Arial" w:cs="Arial"/>
          <w:highlight w:val="yellow"/>
        </w:rPr>
        <w:t>ACCJC Accreditation Standard III.B.</w:t>
      </w:r>
      <w:r w:rsidRPr="00AA63F5">
        <w:rPr>
          <w:rFonts w:ascii="Arial" w:hAnsi="Arial" w:cs="Arial"/>
          <w:highlight w:val="yellow"/>
        </w:rPr>
        <w:t>1</w:t>
      </w:r>
      <w:r w:rsidR="006233E8" w:rsidRPr="00AA63F5">
        <w:rPr>
          <w:rFonts w:ascii="Arial" w:hAnsi="Arial" w:cs="Arial"/>
          <w:highlight w:val="yellow"/>
        </w:rPr>
        <w:t xml:space="preserve"> </w:t>
      </w:r>
      <w:r w:rsidR="006233E8" w:rsidRPr="00AA63F5">
        <w:rPr>
          <w:rFonts w:ascii="Arial" w:hAnsi="Arial" w:cs="Arial"/>
          <w:color w:val="FF0000"/>
          <w:highlight w:val="yellow"/>
        </w:rPr>
        <w:t>[</w:t>
      </w:r>
      <w:r w:rsidR="008F5467">
        <w:rPr>
          <w:rFonts w:ascii="Arial" w:hAnsi="Arial" w:cs="Arial"/>
          <w:color w:val="FF0000"/>
          <w:highlight w:val="yellow"/>
        </w:rPr>
        <w:t>Not sure if s</w:t>
      </w:r>
      <w:r w:rsidR="006233E8" w:rsidRPr="00AA63F5">
        <w:rPr>
          <w:rFonts w:ascii="Arial" w:hAnsi="Arial" w:cs="Arial"/>
          <w:color w:val="FF0000"/>
          <w:highlight w:val="yellow"/>
        </w:rPr>
        <w:t xml:space="preserve">till </w:t>
      </w:r>
      <w:r w:rsidR="006233E8" w:rsidRPr="00E14208">
        <w:rPr>
          <w:rFonts w:ascii="Arial" w:hAnsi="Arial" w:cs="Arial"/>
          <w:color w:val="FF0000"/>
          <w:highlight w:val="yellow"/>
        </w:rPr>
        <w:t>necessary</w:t>
      </w:r>
      <w:r w:rsidR="008F5467">
        <w:rPr>
          <w:rFonts w:ascii="Arial" w:hAnsi="Arial" w:cs="Arial"/>
          <w:color w:val="FF0000"/>
          <w:highlight w:val="yellow"/>
        </w:rPr>
        <w:t xml:space="preserve">. </w:t>
      </w:r>
      <w:r w:rsidR="001A2223">
        <w:rPr>
          <w:rFonts w:ascii="Arial" w:hAnsi="Arial" w:cs="Arial"/>
          <w:color w:val="FF0000"/>
          <w:highlight w:val="green"/>
        </w:rPr>
        <w:t>T</w:t>
      </w:r>
      <w:r w:rsidR="008F5467" w:rsidRPr="00420694">
        <w:rPr>
          <w:rFonts w:ascii="Arial" w:hAnsi="Arial" w:cs="Arial"/>
          <w:color w:val="FF0000"/>
          <w:highlight w:val="green"/>
        </w:rPr>
        <w:t>he</w:t>
      </w:r>
      <w:r w:rsidR="00CF7048" w:rsidRPr="00420694">
        <w:rPr>
          <w:rFonts w:ascii="Arial" w:hAnsi="Arial" w:cs="Arial"/>
          <w:color w:val="FF0000"/>
          <w:highlight w:val="green"/>
        </w:rPr>
        <w:t xml:space="preserve"> standard numbers have changed.</w:t>
      </w:r>
      <w:r w:rsidR="006233E8" w:rsidRPr="00E14208">
        <w:rPr>
          <w:rFonts w:ascii="Arial" w:hAnsi="Arial" w:cs="Arial"/>
          <w:color w:val="FF0000"/>
          <w:highlight w:val="yellow"/>
        </w:rPr>
        <w:t>]</w:t>
      </w:r>
    </w:p>
    <w:p w14:paraId="7C515956" w14:textId="77777777" w:rsidR="00F94903" w:rsidRPr="00994973" w:rsidRDefault="00F94903" w:rsidP="003916F9">
      <w:pPr>
        <w:rPr>
          <w:rFonts w:ascii="Arial" w:hAnsi="Arial" w:cs="Arial"/>
        </w:rPr>
      </w:pPr>
    </w:p>
    <w:p w14:paraId="39F21AA0" w14:textId="64546546" w:rsidR="00612565" w:rsidRPr="00994973" w:rsidRDefault="00612565" w:rsidP="004C4095">
      <w:pPr>
        <w:pStyle w:val="BodyText"/>
        <w:spacing w:before="0"/>
        <w:jc w:val="both"/>
        <w:rPr>
          <w:rFonts w:ascii="Arial" w:hAnsi="Arial" w:cs="Arial"/>
          <w:sz w:val="24"/>
          <w:szCs w:val="24"/>
          <w:highlight w:val="green"/>
        </w:rPr>
      </w:pPr>
      <w:r w:rsidRPr="00994973">
        <w:rPr>
          <w:rFonts w:ascii="Arial" w:hAnsi="Arial" w:cs="Arial"/>
          <w:color w:val="333333"/>
          <w:sz w:val="24"/>
          <w:szCs w:val="24"/>
        </w:rPr>
        <w:t xml:space="preserve">A </w:t>
      </w:r>
      <w:r w:rsidRPr="00994973">
        <w:rPr>
          <w:rFonts w:ascii="Arial" w:hAnsi="Arial" w:cs="Arial"/>
          <w:sz w:val="24"/>
          <w:szCs w:val="24"/>
        </w:rPr>
        <w:t>c</w:t>
      </w:r>
      <w:r w:rsidRPr="00994973">
        <w:rPr>
          <w:rFonts w:ascii="Arial" w:hAnsi="Arial" w:cs="Arial"/>
          <w:color w:val="333333"/>
          <w:sz w:val="24"/>
          <w:szCs w:val="24"/>
        </w:rPr>
        <w:t xml:space="preserve">ampus </w:t>
      </w:r>
      <w:r w:rsidRPr="00994973">
        <w:rPr>
          <w:rFonts w:ascii="Arial" w:hAnsi="Arial" w:cs="Arial"/>
          <w:sz w:val="24"/>
          <w:szCs w:val="24"/>
        </w:rPr>
        <w:t>s</w:t>
      </w:r>
      <w:r w:rsidRPr="00994973">
        <w:rPr>
          <w:rFonts w:ascii="Arial" w:hAnsi="Arial" w:cs="Arial"/>
          <w:color w:val="333333"/>
          <w:sz w:val="24"/>
          <w:szCs w:val="24"/>
        </w:rPr>
        <w:t xml:space="preserve">afety </w:t>
      </w:r>
      <w:r w:rsidRPr="00994973">
        <w:rPr>
          <w:rFonts w:ascii="Arial" w:hAnsi="Arial" w:cs="Arial"/>
          <w:sz w:val="24"/>
          <w:szCs w:val="24"/>
        </w:rPr>
        <w:t>p</w:t>
      </w:r>
      <w:r w:rsidRPr="00994973">
        <w:rPr>
          <w:rFonts w:ascii="Arial" w:hAnsi="Arial" w:cs="Arial"/>
          <w:color w:val="333333"/>
          <w:sz w:val="24"/>
          <w:szCs w:val="24"/>
        </w:rPr>
        <w:t xml:space="preserve">lan shall be developed and will be provided to students </w:t>
      </w:r>
      <w:r w:rsidRPr="00577EBC">
        <w:rPr>
          <w:rFonts w:ascii="Arial" w:hAnsi="Arial" w:cs="Arial"/>
          <w:strike/>
          <w:color w:val="FF0000"/>
          <w:sz w:val="24"/>
          <w:szCs w:val="24"/>
          <w:highlight w:val="green"/>
        </w:rPr>
        <w:t>in the form of</w:t>
      </w:r>
      <w:r w:rsidRPr="00577EBC">
        <w:rPr>
          <w:rFonts w:ascii="Arial" w:hAnsi="Arial" w:cs="Arial"/>
          <w:color w:val="FF0000"/>
          <w:sz w:val="24"/>
          <w:szCs w:val="24"/>
          <w:highlight w:val="green"/>
        </w:rPr>
        <w:t xml:space="preserve"> </w:t>
      </w:r>
      <w:r w:rsidRPr="00577EBC">
        <w:rPr>
          <w:rFonts w:ascii="Arial" w:hAnsi="Arial" w:cs="Arial"/>
          <w:strike/>
          <w:color w:val="FF0000"/>
          <w:sz w:val="24"/>
          <w:szCs w:val="24"/>
          <w:highlight w:val="green"/>
        </w:rPr>
        <w:t>a handbook or brochure.</w:t>
      </w:r>
      <w:r w:rsidR="00ED3CD1" w:rsidRPr="00577EBC">
        <w:rPr>
          <w:rFonts w:ascii="Arial" w:hAnsi="Arial" w:cs="Arial"/>
          <w:strike/>
          <w:color w:val="FF0000"/>
          <w:sz w:val="24"/>
          <w:szCs w:val="24"/>
          <w:highlight w:val="green"/>
        </w:rPr>
        <w:t xml:space="preserve"> </w:t>
      </w:r>
      <w:r w:rsidRPr="002D1AB7">
        <w:rPr>
          <w:rFonts w:ascii="Arial" w:hAnsi="Arial" w:cs="Arial"/>
          <w:strike/>
          <w:color w:val="FF0000"/>
          <w:sz w:val="24"/>
          <w:szCs w:val="24"/>
        </w:rPr>
        <w:t xml:space="preserve">The </w:t>
      </w:r>
      <w:r w:rsidRPr="00136027">
        <w:rPr>
          <w:rFonts w:ascii="Arial" w:hAnsi="Arial" w:cs="Arial"/>
          <w:strike/>
          <w:color w:val="FF0000"/>
          <w:sz w:val="24"/>
          <w:szCs w:val="24"/>
        </w:rPr>
        <w:t>Campus Safety Plan establishes protocols for security and access to College facilities and</w:t>
      </w:r>
      <w:r w:rsidRPr="00136027">
        <w:rPr>
          <w:rFonts w:ascii="Arial" w:hAnsi="Arial" w:cs="Arial"/>
          <w:color w:val="FF0000"/>
          <w:sz w:val="24"/>
          <w:szCs w:val="24"/>
        </w:rPr>
        <w:t xml:space="preserve"> </w:t>
      </w:r>
      <w:r w:rsidRPr="00577EBC">
        <w:rPr>
          <w:rFonts w:ascii="Arial" w:hAnsi="Arial" w:cs="Arial"/>
          <w:strike/>
          <w:color w:val="FF0000"/>
          <w:sz w:val="24"/>
          <w:szCs w:val="24"/>
          <w:highlight w:val="green"/>
        </w:rPr>
        <w:t>will be available</w:t>
      </w:r>
      <w:r w:rsidRPr="00F257F0">
        <w:rPr>
          <w:rFonts w:ascii="Arial" w:hAnsi="Arial" w:cs="Arial"/>
          <w:color w:val="FF0000"/>
          <w:sz w:val="24"/>
          <w:szCs w:val="24"/>
        </w:rPr>
        <w:t xml:space="preserve"> </w:t>
      </w:r>
      <w:r w:rsidRPr="003123C5">
        <w:rPr>
          <w:rFonts w:ascii="Arial" w:hAnsi="Arial" w:cs="Arial"/>
          <w:sz w:val="24"/>
          <w:szCs w:val="24"/>
        </w:rPr>
        <w:t>on the College’s website.</w:t>
      </w:r>
      <w:r w:rsidRPr="00994973">
        <w:rPr>
          <w:rFonts w:ascii="Arial" w:hAnsi="Arial" w:cs="Arial"/>
          <w:sz w:val="24"/>
          <w:szCs w:val="24"/>
        </w:rPr>
        <w:t xml:space="preserve"> </w:t>
      </w:r>
    </w:p>
    <w:p w14:paraId="0FD6D5CC" w14:textId="77777777" w:rsidR="00612565" w:rsidRPr="00994973" w:rsidRDefault="00612565" w:rsidP="004C4095">
      <w:pPr>
        <w:pStyle w:val="BodyText"/>
        <w:spacing w:before="0"/>
        <w:jc w:val="both"/>
        <w:rPr>
          <w:rFonts w:ascii="Arial" w:hAnsi="Arial" w:cs="Arial"/>
          <w:sz w:val="24"/>
          <w:szCs w:val="24"/>
          <w:highlight w:val="green"/>
        </w:rPr>
      </w:pPr>
    </w:p>
    <w:p w14:paraId="70646503" w14:textId="6DA2A8BA" w:rsidR="003916F9" w:rsidRPr="00994973" w:rsidRDefault="00994973" w:rsidP="00612565">
      <w:pPr>
        <w:pStyle w:val="NormalWeb"/>
        <w:shd w:val="clear" w:color="auto" w:fill="FFFFFF"/>
        <w:spacing w:before="0" w:beforeAutospacing="0" w:after="0" w:afterAutospacing="0"/>
        <w:rPr>
          <w:rFonts w:ascii="Arial" w:hAnsi="Arial" w:cs="Arial"/>
          <w:color w:val="0070C0"/>
          <w:u w:val="single"/>
        </w:rPr>
      </w:pPr>
      <w:r w:rsidRPr="00994973">
        <w:rPr>
          <w:rFonts w:ascii="Arial" w:hAnsi="Arial" w:cs="Arial"/>
          <w:color w:val="0070C0"/>
          <w:u w:val="single"/>
        </w:rPr>
        <w:t>T</w:t>
      </w:r>
      <w:r w:rsidR="003916F9" w:rsidRPr="00994973">
        <w:rPr>
          <w:rFonts w:ascii="Arial" w:hAnsi="Arial" w:cs="Arial"/>
          <w:color w:val="0070C0"/>
          <w:u w:val="single"/>
        </w:rPr>
        <w:t xml:space="preserve">he </w:t>
      </w:r>
      <w:r w:rsidR="004C4095" w:rsidRPr="00166EE4">
        <w:rPr>
          <w:rFonts w:ascii="Arial" w:hAnsi="Arial" w:cs="Arial"/>
          <w:color w:val="0070C0"/>
          <w:highlight w:val="yellow"/>
          <w:u w:val="single"/>
        </w:rPr>
        <w:t>Mt. San Antonio College</w:t>
      </w:r>
      <w:r w:rsidR="003916F9" w:rsidRPr="00166EE4">
        <w:rPr>
          <w:rFonts w:ascii="Arial" w:hAnsi="Arial" w:cs="Arial"/>
          <w:color w:val="0070C0"/>
          <w:highlight w:val="yellow"/>
          <w:u w:val="single"/>
        </w:rPr>
        <w:t xml:space="preserve"> Chief of Police</w:t>
      </w:r>
      <w:r w:rsidR="004C4095" w:rsidRPr="00166EE4">
        <w:rPr>
          <w:rFonts w:ascii="Arial" w:hAnsi="Arial" w:cs="Arial"/>
          <w:color w:val="0070C0"/>
          <w:highlight w:val="yellow"/>
          <w:u w:val="single"/>
        </w:rPr>
        <w:t xml:space="preserve"> and Campus Safety</w:t>
      </w:r>
      <w:r w:rsidR="003916F9" w:rsidRPr="00166EE4">
        <w:rPr>
          <w:rFonts w:ascii="Arial" w:hAnsi="Arial" w:cs="Arial"/>
          <w:color w:val="0070C0"/>
          <w:highlight w:val="yellow"/>
          <w:u w:val="single"/>
        </w:rPr>
        <w:t xml:space="preserve"> or designee</w:t>
      </w:r>
      <w:r w:rsidR="002670D1" w:rsidRPr="00994973">
        <w:rPr>
          <w:rFonts w:ascii="Arial" w:hAnsi="Arial" w:cs="Arial"/>
          <w:color w:val="0070C0"/>
          <w:u w:val="single"/>
        </w:rPr>
        <w:t xml:space="preserve"> </w:t>
      </w:r>
      <w:r w:rsidR="003916F9" w:rsidRPr="00994973">
        <w:rPr>
          <w:rFonts w:ascii="Arial" w:hAnsi="Arial" w:cs="Arial"/>
          <w:color w:val="0070C0"/>
          <w:u w:val="single"/>
        </w:rPr>
        <w:t>prepare</w:t>
      </w:r>
      <w:r w:rsidR="00EB3A12">
        <w:rPr>
          <w:rFonts w:ascii="Arial" w:hAnsi="Arial" w:cs="Arial"/>
          <w:color w:val="0070C0"/>
          <w:u w:val="single"/>
        </w:rPr>
        <w:t>s</w:t>
      </w:r>
      <w:r w:rsidR="003916F9" w:rsidRPr="00994973">
        <w:rPr>
          <w:rFonts w:ascii="Arial" w:hAnsi="Arial" w:cs="Arial"/>
          <w:color w:val="0070C0"/>
          <w:u w:val="single"/>
        </w:rPr>
        <w:t xml:space="preserve"> an</w:t>
      </w:r>
      <w:r w:rsidRPr="00994973">
        <w:rPr>
          <w:rFonts w:ascii="Arial" w:hAnsi="Arial" w:cs="Arial"/>
          <w:color w:val="0070C0"/>
          <w:u w:val="single"/>
        </w:rPr>
        <w:t>d</w:t>
      </w:r>
      <w:r w:rsidR="003916F9" w:rsidRPr="00994973">
        <w:rPr>
          <w:rFonts w:ascii="Arial" w:hAnsi="Arial" w:cs="Arial"/>
          <w:color w:val="0070C0"/>
          <w:u w:val="single"/>
        </w:rPr>
        <w:t xml:space="preserve"> </w:t>
      </w:r>
      <w:r w:rsidRPr="00994973">
        <w:rPr>
          <w:rFonts w:ascii="Arial" w:hAnsi="Arial" w:cs="Arial"/>
          <w:color w:val="0070C0"/>
          <w:u w:val="single"/>
        </w:rPr>
        <w:t>annually update</w:t>
      </w:r>
      <w:r w:rsidR="00EB3A12">
        <w:rPr>
          <w:rFonts w:ascii="Arial" w:hAnsi="Arial" w:cs="Arial"/>
          <w:color w:val="0070C0"/>
          <w:u w:val="single"/>
        </w:rPr>
        <w:t>s</w:t>
      </w:r>
      <w:r w:rsidRPr="00994973">
        <w:rPr>
          <w:rFonts w:ascii="Arial" w:hAnsi="Arial" w:cs="Arial"/>
          <w:color w:val="0070C0"/>
          <w:u w:val="single"/>
        </w:rPr>
        <w:t xml:space="preserve"> a</w:t>
      </w:r>
      <w:r w:rsidR="003916F9" w:rsidRPr="00994973">
        <w:rPr>
          <w:rFonts w:ascii="Arial" w:hAnsi="Arial" w:cs="Arial"/>
          <w:color w:val="0070C0"/>
          <w:u w:val="single"/>
        </w:rPr>
        <w:t xml:space="preserve"> report of </w:t>
      </w:r>
      <w:r w:rsidRPr="00994973">
        <w:rPr>
          <w:rFonts w:ascii="Arial" w:hAnsi="Arial" w:cs="Arial"/>
          <w:color w:val="0070C0"/>
          <w:u w:val="single"/>
        </w:rPr>
        <w:t>all occurrences</w:t>
      </w:r>
      <w:r w:rsidR="003916F9" w:rsidRPr="00994973">
        <w:rPr>
          <w:rFonts w:ascii="Arial" w:hAnsi="Arial" w:cs="Arial"/>
          <w:color w:val="0070C0"/>
          <w:u w:val="single"/>
        </w:rPr>
        <w:t xml:space="preserve"> reported to campus</w:t>
      </w:r>
      <w:r w:rsidR="003916F9" w:rsidRPr="00994973">
        <w:rPr>
          <w:rFonts w:ascii="Arial" w:hAnsi="Arial" w:cs="Arial"/>
          <w:b/>
          <w:color w:val="0070C0"/>
          <w:u w:val="single"/>
        </w:rPr>
        <w:t xml:space="preserve"> </w:t>
      </w:r>
      <w:r w:rsidR="003916F9" w:rsidRPr="00994973">
        <w:rPr>
          <w:rFonts w:ascii="Arial" w:hAnsi="Arial" w:cs="Arial"/>
          <w:bCs/>
          <w:color w:val="0070C0"/>
          <w:u w:val="single"/>
        </w:rPr>
        <w:t>police</w:t>
      </w:r>
      <w:r w:rsidR="003916F9" w:rsidRPr="00994973">
        <w:rPr>
          <w:rFonts w:ascii="Arial" w:hAnsi="Arial" w:cs="Arial"/>
          <w:color w:val="0070C0"/>
          <w:u w:val="single"/>
        </w:rPr>
        <w:t xml:space="preserve"> </w:t>
      </w:r>
      <w:r w:rsidRPr="00994973">
        <w:rPr>
          <w:rFonts w:ascii="Arial" w:hAnsi="Arial" w:cs="Arial"/>
          <w:color w:val="0070C0"/>
          <w:u w:val="single"/>
        </w:rPr>
        <w:t xml:space="preserve">of, </w:t>
      </w:r>
      <w:r w:rsidR="003916F9" w:rsidRPr="00994973">
        <w:rPr>
          <w:rFonts w:ascii="Arial" w:hAnsi="Arial" w:cs="Arial"/>
          <w:color w:val="0070C0"/>
          <w:u w:val="single"/>
        </w:rPr>
        <w:t>and arrests for</w:t>
      </w:r>
      <w:r w:rsidRPr="00994973">
        <w:rPr>
          <w:rFonts w:ascii="Arial" w:hAnsi="Arial" w:cs="Arial"/>
          <w:color w:val="0070C0"/>
          <w:u w:val="single"/>
        </w:rPr>
        <w:t>,</w:t>
      </w:r>
      <w:r w:rsidR="003916F9" w:rsidRPr="00994973">
        <w:rPr>
          <w:rFonts w:ascii="Arial" w:hAnsi="Arial" w:cs="Arial"/>
          <w:color w:val="0070C0"/>
          <w:u w:val="single"/>
        </w:rPr>
        <w:t xml:space="preserve"> crimes that are committed on campus and that involve violence, hate violence, theft or destruction of property, illegal drugs, or alcohol intoxication, and of all occurrences of noncriminal acts of hate violence reported to campus authorities. A written report will be submitted to the Board.</w:t>
      </w:r>
    </w:p>
    <w:p w14:paraId="30A0E44F" w14:textId="77777777" w:rsidR="003916F9" w:rsidRPr="00994973" w:rsidRDefault="003916F9" w:rsidP="003916F9">
      <w:pPr>
        <w:pStyle w:val="NormalWeb"/>
        <w:shd w:val="clear" w:color="auto" w:fill="FFFFFF"/>
        <w:spacing w:before="0" w:beforeAutospacing="0" w:after="0" w:afterAutospacing="0"/>
        <w:rPr>
          <w:rFonts w:ascii="Arial" w:hAnsi="Arial" w:cs="Arial"/>
          <w:color w:val="333333"/>
        </w:rPr>
      </w:pPr>
    </w:p>
    <w:p w14:paraId="27637481" w14:textId="77777777" w:rsidR="003916F9" w:rsidRPr="00994973" w:rsidRDefault="003916F9" w:rsidP="003916F9">
      <w:pPr>
        <w:pStyle w:val="NormalWeb"/>
        <w:shd w:val="clear" w:color="auto" w:fill="FFFFFF"/>
        <w:spacing w:before="0" w:beforeAutospacing="0" w:after="0" w:afterAutospacing="0"/>
        <w:rPr>
          <w:rFonts w:ascii="Arial" w:hAnsi="Arial" w:cs="Arial"/>
          <w:color w:val="333333"/>
          <w:u w:val="single"/>
        </w:rPr>
      </w:pPr>
      <w:r w:rsidRPr="00994973">
        <w:rPr>
          <w:rFonts w:ascii="Arial" w:hAnsi="Arial" w:cs="Arial"/>
          <w:color w:val="0070C0"/>
          <w:u w:val="single"/>
        </w:rPr>
        <w:t>Written records of noncriminal acts of hate violence shall include at least a description of the act of hate violence, the victim characteristics, and offender characteristics, if known.</w:t>
      </w:r>
    </w:p>
    <w:p w14:paraId="2D794F7B" w14:textId="77777777" w:rsidR="003916F9" w:rsidRPr="00994973" w:rsidRDefault="003916F9" w:rsidP="003916F9">
      <w:pPr>
        <w:pStyle w:val="NormalWeb"/>
        <w:shd w:val="clear" w:color="auto" w:fill="FFFFFF"/>
        <w:spacing w:before="0" w:beforeAutospacing="0" w:after="0" w:afterAutospacing="0"/>
        <w:rPr>
          <w:rFonts w:ascii="Arial" w:hAnsi="Arial" w:cs="Arial"/>
          <w:color w:val="333333"/>
        </w:rPr>
      </w:pPr>
    </w:p>
    <w:p w14:paraId="21EAFAA0" w14:textId="77777777" w:rsidR="003916F9" w:rsidRPr="00994973" w:rsidRDefault="003916F9" w:rsidP="003916F9">
      <w:pPr>
        <w:pStyle w:val="NormalWeb"/>
        <w:shd w:val="clear" w:color="auto" w:fill="FFFFFF"/>
        <w:spacing w:before="0" w:beforeAutospacing="0" w:after="0" w:afterAutospacing="0"/>
        <w:rPr>
          <w:rFonts w:ascii="Arial" w:hAnsi="Arial" w:cs="Arial"/>
          <w:color w:val="0070C0"/>
          <w:u w:val="single"/>
        </w:rPr>
      </w:pPr>
      <w:r w:rsidRPr="00994973">
        <w:rPr>
          <w:rFonts w:ascii="Arial" w:hAnsi="Arial" w:cs="Arial"/>
          <w:color w:val="0070C0"/>
          <w:u w:val="single"/>
        </w:rPr>
        <w:t>Note: Education Code, Section 67380 defines “hate violence” as: “any act of intimidation or physical harassment, physical force or physical violence, or the threat of physical force or physical violence, that is directed against any person or group of persons or the property of any person or group of persons because of the ethnicity, race, national origin, religion, sex, sexual orientation, gender identity, gender expression, disability, or political or religious beliefs of that person or group.” Section 67380 requires reporting of both occurrences reported to campus police or safety authorities of and arrests for crimes that involve hate violence (Section 67380(a)(1)(A)) and of “non-criminal acts of hate violence” (Education Code, Section 67380(a)(1)(B)). </w:t>
      </w:r>
    </w:p>
    <w:p w14:paraId="4E9D96E7" w14:textId="77777777" w:rsidR="003916F9" w:rsidRPr="00994973" w:rsidRDefault="003916F9" w:rsidP="003916F9">
      <w:pPr>
        <w:pStyle w:val="NormalWeb"/>
        <w:shd w:val="clear" w:color="auto" w:fill="FFFFFF"/>
        <w:spacing w:before="0" w:beforeAutospacing="0" w:after="0" w:afterAutospacing="0"/>
        <w:rPr>
          <w:rFonts w:ascii="Arial" w:hAnsi="Arial" w:cs="Arial"/>
          <w:color w:val="0070C0"/>
          <w:u w:val="single"/>
        </w:rPr>
      </w:pPr>
    </w:p>
    <w:p w14:paraId="0EB30066" w14:textId="77777777" w:rsidR="003916F9" w:rsidRPr="00994973" w:rsidRDefault="003916F9" w:rsidP="003916F9">
      <w:pPr>
        <w:pStyle w:val="NormalWeb"/>
        <w:shd w:val="clear" w:color="auto" w:fill="FFFFFF"/>
        <w:spacing w:before="0" w:beforeAutospacing="0" w:after="0" w:afterAutospacing="0"/>
        <w:rPr>
          <w:rFonts w:ascii="Arial" w:hAnsi="Arial" w:cs="Arial"/>
          <w:color w:val="0070C0"/>
          <w:u w:val="single"/>
        </w:rPr>
      </w:pPr>
      <w:r w:rsidRPr="00994973">
        <w:rPr>
          <w:rFonts w:ascii="Arial" w:hAnsi="Arial" w:cs="Arial"/>
          <w:color w:val="0070C0"/>
          <w:u w:val="single"/>
        </w:rPr>
        <w:t xml:space="preserve">For purposes of reporting under the Clery Act, “hate crimes” include domestic violence, dating violence, and stalking. </w:t>
      </w:r>
    </w:p>
    <w:p w14:paraId="0E09BED2" w14:textId="77777777" w:rsidR="008818FA" w:rsidRPr="00994973" w:rsidRDefault="008818FA">
      <w:pPr>
        <w:rPr>
          <w:rFonts w:ascii="Arial" w:hAnsi="Arial" w:cs="Arial"/>
        </w:rPr>
      </w:pPr>
    </w:p>
    <w:p w14:paraId="00AD0DDA" w14:textId="77777777" w:rsidR="00F94903" w:rsidRPr="00994973" w:rsidRDefault="00F94903">
      <w:pPr>
        <w:rPr>
          <w:rFonts w:ascii="Arial" w:hAnsi="Arial" w:cs="Arial"/>
        </w:rPr>
      </w:pPr>
    </w:p>
    <w:p w14:paraId="7CC60501" w14:textId="77777777" w:rsidR="006858F2" w:rsidRDefault="00F94903">
      <w:pPr>
        <w:rPr>
          <w:rFonts w:ascii="Arial" w:hAnsi="Arial" w:cs="Arial"/>
        </w:rPr>
      </w:pPr>
      <w:r w:rsidRPr="00C62004">
        <w:rPr>
          <w:rFonts w:ascii="Arial" w:hAnsi="Arial" w:cs="Arial"/>
        </w:rPr>
        <w:t xml:space="preserve">The Mt. San Antonio College’s Chief Student Services </w:t>
      </w:r>
      <w:r w:rsidRPr="008F678C">
        <w:rPr>
          <w:rFonts w:ascii="Arial" w:hAnsi="Arial" w:cs="Arial"/>
        </w:rPr>
        <w:t xml:space="preserve">Officer </w:t>
      </w:r>
      <w:r w:rsidR="004E28BE" w:rsidRPr="008F678C">
        <w:rPr>
          <w:rFonts w:ascii="Arial" w:hAnsi="Arial" w:cs="Arial"/>
          <w:color w:val="0070C0"/>
          <w:u w:val="single"/>
        </w:rPr>
        <w:t>or designee</w:t>
      </w:r>
      <w:r w:rsidR="004E28BE" w:rsidRPr="008F678C">
        <w:rPr>
          <w:rFonts w:ascii="Arial" w:hAnsi="Arial" w:cs="Arial"/>
          <w:color w:val="0070C0"/>
        </w:rPr>
        <w:t xml:space="preserve"> </w:t>
      </w:r>
      <w:r w:rsidRPr="008F678C">
        <w:rPr>
          <w:rFonts w:ascii="Arial" w:hAnsi="Arial" w:cs="Arial"/>
        </w:rPr>
        <w:t xml:space="preserve">is the designated authority that enforces the Student </w:t>
      </w:r>
      <w:r w:rsidR="00577EBC" w:rsidRPr="008F678C">
        <w:rPr>
          <w:rFonts w:ascii="Arial" w:hAnsi="Arial" w:cs="Arial"/>
          <w:color w:val="0070C0"/>
          <w:u w:val="single"/>
        </w:rPr>
        <w:t>S</w:t>
      </w:r>
      <w:r w:rsidR="00E77285" w:rsidRPr="008F678C">
        <w:rPr>
          <w:rFonts w:ascii="Arial" w:hAnsi="Arial" w:cs="Arial"/>
          <w:color w:val="0070C0"/>
          <w:u w:val="single"/>
        </w:rPr>
        <w:t>tandards</w:t>
      </w:r>
      <w:r w:rsidR="00E77285" w:rsidRPr="008F678C">
        <w:rPr>
          <w:rFonts w:ascii="Arial" w:hAnsi="Arial" w:cs="Arial"/>
        </w:rPr>
        <w:t xml:space="preserve"> </w:t>
      </w:r>
      <w:r w:rsidRPr="008F678C">
        <w:rPr>
          <w:rFonts w:ascii="Arial" w:hAnsi="Arial" w:cs="Arial"/>
        </w:rPr>
        <w:t>of Conduct</w:t>
      </w:r>
      <w:r w:rsidR="007F7C63" w:rsidRPr="008F678C">
        <w:rPr>
          <w:rFonts w:ascii="Arial" w:hAnsi="Arial" w:cs="Arial"/>
        </w:rPr>
        <w:t>.</w:t>
      </w:r>
      <w:r w:rsidRPr="007F7C63">
        <w:rPr>
          <w:rFonts w:ascii="Arial" w:hAnsi="Arial" w:cs="Arial"/>
        </w:rPr>
        <w:t xml:space="preserve"> </w:t>
      </w:r>
    </w:p>
    <w:p w14:paraId="445CA295" w14:textId="77777777" w:rsidR="006858F2" w:rsidRDefault="006858F2">
      <w:pPr>
        <w:rPr>
          <w:rFonts w:ascii="Arial" w:hAnsi="Arial" w:cs="Arial"/>
        </w:rPr>
      </w:pPr>
    </w:p>
    <w:p w14:paraId="1EA13220" w14:textId="53BAE7D4" w:rsidR="00F94903" w:rsidRPr="00994973" w:rsidRDefault="00F94903">
      <w:pPr>
        <w:rPr>
          <w:rFonts w:ascii="Arial" w:hAnsi="Arial" w:cs="Arial"/>
          <w:strike/>
          <w:color w:val="FF0000"/>
        </w:rPr>
      </w:pPr>
      <w:r w:rsidRPr="00994973">
        <w:rPr>
          <w:rFonts w:ascii="Arial" w:hAnsi="Arial" w:cs="Arial"/>
          <w:strike/>
          <w:color w:val="FF0000"/>
        </w:rPr>
        <w:lastRenderedPageBreak/>
        <w:t xml:space="preserve">and has designated the Director, Public Safety to prepares, publishes, and annually updates mandated reports of all criminal occurrences that are reported to the Public Safety Department. This includes arrests for crimes that are committed on campus and that involve violence, hate violence, theft or destruction of property, illegal drugs or alcohol intoxication, and all occurrences of non-criminal acts of hate violence reported to campus authorities. A written report will be submitted to the Board of Trustees. </w:t>
      </w:r>
    </w:p>
    <w:p w14:paraId="6A5D86F6" w14:textId="77777777" w:rsidR="00F94903" w:rsidRPr="00994973" w:rsidRDefault="00F94903">
      <w:pPr>
        <w:rPr>
          <w:rFonts w:ascii="Arial" w:hAnsi="Arial" w:cs="Arial"/>
          <w:strike/>
          <w:color w:val="FF0000"/>
        </w:rPr>
      </w:pPr>
    </w:p>
    <w:p w14:paraId="6B7B9C71" w14:textId="77777777" w:rsidR="00F94903" w:rsidRPr="00994973" w:rsidRDefault="00F94903">
      <w:pPr>
        <w:rPr>
          <w:rFonts w:ascii="Arial" w:hAnsi="Arial" w:cs="Arial"/>
          <w:strike/>
          <w:color w:val="FF0000"/>
        </w:rPr>
      </w:pPr>
      <w:r w:rsidRPr="007D72C9">
        <w:rPr>
          <w:rFonts w:ascii="Arial" w:hAnsi="Arial" w:cs="Arial"/>
        </w:rPr>
        <w:t>It is the responsibility of every member of the College community to act in ways that promote the safety of self, others, and the protection of College property.</w:t>
      </w:r>
      <w:r w:rsidRPr="007D72C9">
        <w:rPr>
          <w:rFonts w:ascii="Arial" w:hAnsi="Arial" w:cs="Arial"/>
          <w:strike/>
        </w:rPr>
        <w:t xml:space="preserve"> </w:t>
      </w:r>
      <w:r w:rsidRPr="00994973">
        <w:rPr>
          <w:rFonts w:ascii="Arial" w:hAnsi="Arial" w:cs="Arial"/>
          <w:strike/>
          <w:color w:val="FF0000"/>
        </w:rPr>
        <w:t xml:space="preserve">To ensure that the Public Safety Department officers are in a position to protect themselves and others in the event of a violent attack, it is directed that Public Safety officers be issued pepper spray and tactical batons after being properly trained and certified by the State of California Department of Consumer Affairs and Bureau of Security and Investigative Services. It is also directed that Parking Control officers be issued Pepper Spray. </w:t>
      </w:r>
    </w:p>
    <w:p w14:paraId="701D04C5" w14:textId="77777777" w:rsidR="00F94903" w:rsidRPr="00994973" w:rsidRDefault="00F94903">
      <w:pPr>
        <w:rPr>
          <w:rFonts w:ascii="Arial" w:hAnsi="Arial" w:cs="Arial"/>
          <w:strike/>
          <w:color w:val="FF0000"/>
        </w:rPr>
      </w:pPr>
    </w:p>
    <w:p w14:paraId="35E0941A" w14:textId="0C92144B" w:rsidR="00F94903" w:rsidRPr="00994973" w:rsidRDefault="00F94903">
      <w:pPr>
        <w:rPr>
          <w:rFonts w:ascii="Arial" w:hAnsi="Arial" w:cs="Arial"/>
          <w:strike/>
          <w:color w:val="FF0000"/>
          <w:u w:val="single"/>
        </w:rPr>
      </w:pPr>
      <w:r w:rsidRPr="00994973">
        <w:rPr>
          <w:rFonts w:ascii="Arial" w:hAnsi="Arial" w:cs="Arial"/>
          <w:strike/>
          <w:color w:val="FF0000"/>
          <w:u w:val="single"/>
        </w:rPr>
        <w:t xml:space="preserve">Use of Pepper Spray </w:t>
      </w:r>
      <w:r w:rsidR="00F463BB" w:rsidRPr="00F463BB">
        <w:rPr>
          <w:rFonts w:ascii="Arial" w:hAnsi="Arial" w:cs="Arial"/>
          <w:color w:val="FF0000"/>
          <w:highlight w:val="yellow"/>
        </w:rPr>
        <w:t xml:space="preserve">[This language incorrectly states legal standards for use of </w:t>
      </w:r>
      <w:r w:rsidR="00F463BB">
        <w:rPr>
          <w:rFonts w:ascii="Arial" w:hAnsi="Arial" w:cs="Arial"/>
          <w:color w:val="FF0000"/>
          <w:highlight w:val="yellow"/>
        </w:rPr>
        <w:t>pepper spray</w:t>
      </w:r>
      <w:r w:rsidR="00F463BB" w:rsidRPr="00481353">
        <w:rPr>
          <w:rFonts w:ascii="Arial" w:hAnsi="Arial" w:cs="Arial"/>
          <w:color w:val="FF0000"/>
          <w:highlight w:val="yellow"/>
        </w:rPr>
        <w:t>.</w:t>
      </w:r>
      <w:r w:rsidR="00481353" w:rsidRPr="00481353">
        <w:rPr>
          <w:rFonts w:ascii="Arial" w:hAnsi="Arial" w:cs="Arial"/>
          <w:color w:val="FF0000"/>
          <w:highlight w:val="yellow"/>
        </w:rPr>
        <w:t xml:space="preserve"> S</w:t>
      </w:r>
      <w:r w:rsidR="00481353">
        <w:rPr>
          <w:rFonts w:ascii="Arial" w:hAnsi="Arial" w:cs="Arial"/>
          <w:color w:val="FF0000"/>
          <w:highlight w:val="yellow"/>
        </w:rPr>
        <w:t xml:space="preserve">tandards for use of pepper spray </w:t>
      </w:r>
      <w:r w:rsidR="001139B6">
        <w:rPr>
          <w:rFonts w:ascii="Arial" w:hAnsi="Arial" w:cs="Arial"/>
          <w:color w:val="FF0000"/>
          <w:highlight w:val="yellow"/>
        </w:rPr>
        <w:t>are</w:t>
      </w:r>
      <w:r w:rsidR="00481353">
        <w:rPr>
          <w:rFonts w:ascii="Arial" w:hAnsi="Arial" w:cs="Arial"/>
          <w:color w:val="FF0000"/>
          <w:highlight w:val="yellow"/>
        </w:rPr>
        <w:t xml:space="preserve"> properly covered in Lexipol policy.</w:t>
      </w:r>
      <w:r w:rsidR="00481353">
        <w:rPr>
          <w:rFonts w:ascii="Arial" w:hAnsi="Arial" w:cs="Arial"/>
          <w:color w:val="FF0000"/>
        </w:rPr>
        <w:t>]</w:t>
      </w:r>
    </w:p>
    <w:p w14:paraId="7344B782" w14:textId="77777777" w:rsidR="00F94903" w:rsidRPr="00994973" w:rsidRDefault="00F94903">
      <w:pPr>
        <w:rPr>
          <w:rFonts w:ascii="Arial" w:hAnsi="Arial" w:cs="Arial"/>
          <w:strike/>
          <w:color w:val="FF0000"/>
        </w:rPr>
      </w:pPr>
    </w:p>
    <w:p w14:paraId="0AE1E6D1" w14:textId="77777777" w:rsidR="00F94903" w:rsidRPr="00994973" w:rsidRDefault="00F94903">
      <w:pPr>
        <w:rPr>
          <w:rFonts w:ascii="Arial" w:hAnsi="Arial" w:cs="Arial"/>
          <w:strike/>
          <w:color w:val="FF0000"/>
        </w:rPr>
      </w:pPr>
      <w:r w:rsidRPr="00994973">
        <w:rPr>
          <w:rFonts w:ascii="Arial" w:hAnsi="Arial" w:cs="Arial"/>
          <w:strike/>
          <w:color w:val="FF0000"/>
        </w:rPr>
        <w:t xml:space="preserve">The only chemical spray authorized for use by members of the Public Safety Department is Oleoresin Capsicum (OC), also known as Pepper Spray. Pepper spray is a non-lethal weapon which may cause injury. Pepper spray may only be used when force is justified by law to: 1) incapacitate an individual who represents an immediate danger to the officer or other person; 2) overcome resistance to an apprehension; or 3) prevent the unlawful forcible entry to College property by persons who are not authorized and may cause immediate danger to persons. </w:t>
      </w:r>
    </w:p>
    <w:p w14:paraId="6DE15526" w14:textId="77777777" w:rsidR="00F94903" w:rsidRPr="00994973" w:rsidRDefault="00F94903">
      <w:pPr>
        <w:rPr>
          <w:rFonts w:ascii="Arial" w:hAnsi="Arial" w:cs="Arial"/>
          <w:strike/>
          <w:color w:val="FF0000"/>
        </w:rPr>
      </w:pPr>
    </w:p>
    <w:p w14:paraId="4301F022" w14:textId="77777777" w:rsidR="00F94903" w:rsidRPr="00994973" w:rsidRDefault="00F94903">
      <w:pPr>
        <w:rPr>
          <w:rFonts w:ascii="Arial" w:hAnsi="Arial" w:cs="Arial"/>
          <w:strike/>
          <w:color w:val="FF0000"/>
        </w:rPr>
      </w:pPr>
      <w:r w:rsidRPr="00994973">
        <w:rPr>
          <w:rFonts w:ascii="Arial" w:hAnsi="Arial" w:cs="Arial"/>
          <w:strike/>
          <w:color w:val="FF0000"/>
        </w:rPr>
        <w:t xml:space="preserve">Pepper spray shall only be used when it is likely that physical restraint alone would expose the officer or others to substantial risk of injury. Pepper spray shall not be used in any College building unless absolutely necessary to protect officers or others and not used as a means of threatening noncompliant students who are not following College policies. </w:t>
      </w:r>
    </w:p>
    <w:p w14:paraId="34B089AE" w14:textId="77777777" w:rsidR="00F94903" w:rsidRPr="00994973" w:rsidRDefault="00F94903">
      <w:pPr>
        <w:rPr>
          <w:rFonts w:ascii="Arial" w:hAnsi="Arial" w:cs="Arial"/>
          <w:strike/>
          <w:color w:val="FF0000"/>
        </w:rPr>
      </w:pPr>
    </w:p>
    <w:p w14:paraId="316DAE1E" w14:textId="77777777" w:rsidR="00F94903" w:rsidRPr="00994973" w:rsidRDefault="00F94903">
      <w:pPr>
        <w:rPr>
          <w:rFonts w:ascii="Arial" w:hAnsi="Arial" w:cs="Arial"/>
          <w:strike/>
          <w:color w:val="FF0000"/>
        </w:rPr>
      </w:pPr>
      <w:r w:rsidRPr="00994973">
        <w:rPr>
          <w:rFonts w:ascii="Arial" w:hAnsi="Arial" w:cs="Arial"/>
          <w:strike/>
          <w:color w:val="FF0000"/>
        </w:rPr>
        <w:t xml:space="preserve">Pepper spray may be used as a defensive or control weapon in those instances that threaten the safety of an officer or other person from sustaining injury or to subdue and arrest combative persons. Only the pepper spray issued by the Department of Public Safety shall be authorized. </w:t>
      </w:r>
    </w:p>
    <w:p w14:paraId="671A1B35" w14:textId="77777777" w:rsidR="00A94D7E" w:rsidRDefault="00A94D7E">
      <w:pPr>
        <w:rPr>
          <w:rFonts w:ascii="Arial" w:hAnsi="Arial" w:cs="Arial"/>
          <w:strike/>
          <w:color w:val="FF0000"/>
          <w:u w:val="single"/>
        </w:rPr>
      </w:pPr>
    </w:p>
    <w:p w14:paraId="2AF624D3" w14:textId="533E2F2C" w:rsidR="00F94903" w:rsidRPr="008A58EC" w:rsidRDefault="00F94903">
      <w:pPr>
        <w:rPr>
          <w:rFonts w:ascii="Arial" w:hAnsi="Arial" w:cs="Arial"/>
          <w:color w:val="FF0000"/>
        </w:rPr>
      </w:pPr>
      <w:r w:rsidRPr="00994973">
        <w:rPr>
          <w:rFonts w:ascii="Arial" w:hAnsi="Arial" w:cs="Arial"/>
          <w:strike/>
          <w:color w:val="FF0000"/>
          <w:u w:val="single"/>
        </w:rPr>
        <w:t>Use of Baton</w:t>
      </w:r>
      <w:r w:rsidR="008A58EC">
        <w:rPr>
          <w:rFonts w:ascii="Arial" w:hAnsi="Arial" w:cs="Arial"/>
          <w:color w:val="FF0000"/>
        </w:rPr>
        <w:t xml:space="preserve"> </w:t>
      </w:r>
      <w:r w:rsidR="008A58EC" w:rsidRPr="00F463BB">
        <w:rPr>
          <w:rFonts w:ascii="Arial" w:hAnsi="Arial" w:cs="Arial"/>
          <w:color w:val="FF0000"/>
          <w:highlight w:val="yellow"/>
        </w:rPr>
        <w:t xml:space="preserve">[This language </w:t>
      </w:r>
      <w:r w:rsidR="00F86337" w:rsidRPr="00F463BB">
        <w:rPr>
          <w:rFonts w:ascii="Arial" w:hAnsi="Arial" w:cs="Arial"/>
          <w:color w:val="FF0000"/>
          <w:highlight w:val="yellow"/>
        </w:rPr>
        <w:t>incorrectly states legal standards</w:t>
      </w:r>
      <w:r w:rsidR="009E326E" w:rsidRPr="00F463BB">
        <w:rPr>
          <w:rFonts w:ascii="Arial" w:hAnsi="Arial" w:cs="Arial"/>
          <w:color w:val="FF0000"/>
          <w:highlight w:val="yellow"/>
        </w:rPr>
        <w:t xml:space="preserve"> for use of baton</w:t>
      </w:r>
      <w:r w:rsidR="0026659C" w:rsidRPr="00F463BB">
        <w:rPr>
          <w:rFonts w:ascii="Arial" w:hAnsi="Arial" w:cs="Arial"/>
          <w:color w:val="FF0000"/>
          <w:highlight w:val="yellow"/>
        </w:rPr>
        <w:t xml:space="preserve">. </w:t>
      </w:r>
      <w:r w:rsidR="009E326E" w:rsidRPr="00F463BB">
        <w:rPr>
          <w:rFonts w:ascii="Arial" w:hAnsi="Arial" w:cs="Arial"/>
          <w:color w:val="FF0000"/>
          <w:highlight w:val="yellow"/>
        </w:rPr>
        <w:t xml:space="preserve">Also, </w:t>
      </w:r>
      <w:r w:rsidR="0026659C" w:rsidRPr="00F463BB">
        <w:rPr>
          <w:rFonts w:ascii="Arial" w:hAnsi="Arial" w:cs="Arial"/>
          <w:color w:val="FF0000"/>
          <w:highlight w:val="yellow"/>
        </w:rPr>
        <w:t xml:space="preserve">Board </w:t>
      </w:r>
      <w:r w:rsidR="009E326E" w:rsidRPr="00F463BB">
        <w:rPr>
          <w:rFonts w:ascii="Arial" w:hAnsi="Arial" w:cs="Arial"/>
          <w:color w:val="FF0000"/>
          <w:highlight w:val="yellow"/>
        </w:rPr>
        <w:t>procedures</w:t>
      </w:r>
      <w:r w:rsidR="0026659C" w:rsidRPr="00F463BB">
        <w:rPr>
          <w:rFonts w:ascii="Arial" w:hAnsi="Arial" w:cs="Arial"/>
          <w:color w:val="FF0000"/>
          <w:highlight w:val="yellow"/>
        </w:rPr>
        <w:t xml:space="preserve"> should not say deadly force is unauthorized</w:t>
      </w:r>
      <w:r w:rsidR="009E326E" w:rsidRPr="00F463BB">
        <w:rPr>
          <w:rFonts w:ascii="Arial" w:hAnsi="Arial" w:cs="Arial"/>
          <w:color w:val="FF0000"/>
          <w:highlight w:val="yellow"/>
        </w:rPr>
        <w:t>. I</w:t>
      </w:r>
      <w:r w:rsidR="0077313C" w:rsidRPr="00F463BB">
        <w:rPr>
          <w:rFonts w:ascii="Arial" w:hAnsi="Arial" w:cs="Arial"/>
          <w:color w:val="FF0000"/>
          <w:highlight w:val="yellow"/>
        </w:rPr>
        <w:t>t must be authorized in the face of a deadly threat</w:t>
      </w:r>
      <w:r w:rsidR="009E326E" w:rsidRPr="00F463BB">
        <w:rPr>
          <w:rFonts w:ascii="Arial" w:hAnsi="Arial" w:cs="Arial"/>
          <w:color w:val="FF0000"/>
          <w:highlight w:val="yellow"/>
        </w:rPr>
        <w:t xml:space="preserve">, or </w:t>
      </w:r>
      <w:r w:rsidR="00967A34" w:rsidRPr="00F463BB">
        <w:rPr>
          <w:rFonts w:ascii="Arial" w:hAnsi="Arial" w:cs="Arial"/>
          <w:color w:val="FF0000"/>
          <w:highlight w:val="yellow"/>
        </w:rPr>
        <w:t xml:space="preserve">students, staff, and police and campus safety personnel </w:t>
      </w:r>
      <w:r w:rsidR="00F463BB" w:rsidRPr="00F463BB">
        <w:rPr>
          <w:rFonts w:ascii="Arial" w:hAnsi="Arial" w:cs="Arial"/>
          <w:color w:val="FF0000"/>
          <w:highlight w:val="yellow"/>
        </w:rPr>
        <w:t>will be put at undue risk</w:t>
      </w:r>
      <w:r w:rsidR="0077313C" w:rsidRPr="00F463BB">
        <w:rPr>
          <w:rFonts w:ascii="Arial" w:hAnsi="Arial" w:cs="Arial"/>
          <w:color w:val="FF0000"/>
          <w:highlight w:val="yellow"/>
        </w:rPr>
        <w:t>.</w:t>
      </w:r>
      <w:r w:rsidR="00F463BB">
        <w:rPr>
          <w:rFonts w:ascii="Arial" w:hAnsi="Arial" w:cs="Arial"/>
          <w:color w:val="FF0000"/>
          <w:highlight w:val="yellow"/>
        </w:rPr>
        <w:t xml:space="preserve"> </w:t>
      </w:r>
      <w:r w:rsidR="00481353">
        <w:rPr>
          <w:rFonts w:ascii="Arial" w:hAnsi="Arial" w:cs="Arial"/>
          <w:color w:val="FF0000"/>
          <w:highlight w:val="yellow"/>
        </w:rPr>
        <w:t>Standards for u</w:t>
      </w:r>
      <w:r w:rsidR="00F463BB">
        <w:rPr>
          <w:rFonts w:ascii="Arial" w:hAnsi="Arial" w:cs="Arial"/>
          <w:color w:val="FF0000"/>
          <w:highlight w:val="yellow"/>
        </w:rPr>
        <w:t xml:space="preserve">se of baton </w:t>
      </w:r>
      <w:r w:rsidR="001139B6">
        <w:rPr>
          <w:rFonts w:ascii="Arial" w:hAnsi="Arial" w:cs="Arial"/>
          <w:color w:val="FF0000"/>
          <w:highlight w:val="yellow"/>
        </w:rPr>
        <w:t>are</w:t>
      </w:r>
      <w:r w:rsidR="00481353">
        <w:rPr>
          <w:rFonts w:ascii="Arial" w:hAnsi="Arial" w:cs="Arial"/>
          <w:color w:val="FF0000"/>
          <w:highlight w:val="yellow"/>
        </w:rPr>
        <w:t xml:space="preserve"> properly covered in Lexipol policy.</w:t>
      </w:r>
      <w:r w:rsidR="0077313C" w:rsidRPr="00F463BB">
        <w:rPr>
          <w:rFonts w:ascii="Arial" w:hAnsi="Arial" w:cs="Arial"/>
          <w:color w:val="FF0000"/>
          <w:highlight w:val="yellow"/>
        </w:rPr>
        <w:t>]</w:t>
      </w:r>
    </w:p>
    <w:p w14:paraId="64270CDB" w14:textId="77777777" w:rsidR="00F94903" w:rsidRPr="00994973" w:rsidRDefault="00F94903">
      <w:pPr>
        <w:rPr>
          <w:rFonts w:ascii="Arial" w:hAnsi="Arial" w:cs="Arial"/>
          <w:strike/>
          <w:color w:val="FF0000"/>
        </w:rPr>
      </w:pPr>
    </w:p>
    <w:p w14:paraId="1CEEC7C9" w14:textId="77777777" w:rsidR="00F94903" w:rsidRPr="00994973" w:rsidRDefault="00F94903">
      <w:pPr>
        <w:rPr>
          <w:rFonts w:ascii="Arial" w:hAnsi="Arial" w:cs="Arial"/>
          <w:strike/>
          <w:color w:val="FF0000"/>
        </w:rPr>
      </w:pPr>
      <w:r w:rsidRPr="00994973">
        <w:rPr>
          <w:rFonts w:ascii="Arial" w:hAnsi="Arial" w:cs="Arial"/>
          <w:strike/>
          <w:color w:val="FF0000"/>
        </w:rPr>
        <w:t xml:space="preserve">The baton is to be used in overcoming resistance to a lawful apprehension in defense of the officers or others. Only the batons authorized by the Department of Public Safety shall be used. </w:t>
      </w:r>
    </w:p>
    <w:p w14:paraId="4F2B1834" w14:textId="77777777" w:rsidR="00F94903" w:rsidRPr="00994973" w:rsidRDefault="00F94903">
      <w:pPr>
        <w:rPr>
          <w:rFonts w:ascii="Arial" w:hAnsi="Arial" w:cs="Arial"/>
          <w:strike/>
          <w:color w:val="FF0000"/>
        </w:rPr>
      </w:pPr>
    </w:p>
    <w:p w14:paraId="6496B7B5" w14:textId="77777777" w:rsidR="00F94903" w:rsidRPr="00994973" w:rsidRDefault="00F94903">
      <w:pPr>
        <w:rPr>
          <w:rFonts w:ascii="Arial" w:hAnsi="Arial" w:cs="Arial"/>
          <w:strike/>
          <w:color w:val="FF0000"/>
        </w:rPr>
      </w:pPr>
      <w:r w:rsidRPr="00994973">
        <w:rPr>
          <w:rFonts w:ascii="Arial" w:hAnsi="Arial" w:cs="Arial"/>
          <w:strike/>
          <w:color w:val="FF0000"/>
        </w:rPr>
        <w:t xml:space="preserve">In all situations, officers shall use force only when necessary and fully justified by the circumstances. Officers shall use only that degree of force necessary to protect themselves and others from injury or to overcome resistance to their lawful authority. </w:t>
      </w:r>
    </w:p>
    <w:p w14:paraId="30AAF5E9" w14:textId="77777777" w:rsidR="00F94903" w:rsidRPr="00994973" w:rsidRDefault="00F94903">
      <w:pPr>
        <w:rPr>
          <w:rFonts w:ascii="Arial" w:hAnsi="Arial" w:cs="Arial"/>
          <w:strike/>
          <w:color w:val="FF0000"/>
        </w:rPr>
      </w:pPr>
    </w:p>
    <w:p w14:paraId="46012D85" w14:textId="77777777" w:rsidR="00F94903" w:rsidRPr="00994973" w:rsidRDefault="00F94903">
      <w:pPr>
        <w:rPr>
          <w:rFonts w:ascii="Arial" w:hAnsi="Arial" w:cs="Arial"/>
          <w:strike/>
          <w:color w:val="FF0000"/>
        </w:rPr>
      </w:pPr>
      <w:r w:rsidRPr="00994973">
        <w:rPr>
          <w:rFonts w:ascii="Arial" w:hAnsi="Arial" w:cs="Arial"/>
          <w:strike/>
          <w:color w:val="FF0000"/>
        </w:rPr>
        <w:t xml:space="preserve">At no time should a Public Safety officer strike any person with a baton in the area of the head, neck/throat, clavicle/collarbone, chest, kidneys/liver, spine, or the tailbone, as it would constitute the use of deadly force that is unauthorized by the District. </w:t>
      </w:r>
    </w:p>
    <w:p w14:paraId="39F3A2AC" w14:textId="77777777" w:rsidR="00F94903" w:rsidRPr="00994973" w:rsidRDefault="00F94903">
      <w:pPr>
        <w:rPr>
          <w:rFonts w:ascii="Arial" w:hAnsi="Arial" w:cs="Arial"/>
        </w:rPr>
      </w:pPr>
    </w:p>
    <w:p w14:paraId="6FBD1FB8" w14:textId="77777777" w:rsidR="00F94903" w:rsidRPr="00994973" w:rsidRDefault="00F94903">
      <w:pPr>
        <w:rPr>
          <w:rFonts w:ascii="Arial" w:hAnsi="Arial" w:cs="Arial"/>
        </w:rPr>
      </w:pPr>
      <w:r w:rsidRPr="00994973">
        <w:rPr>
          <w:rFonts w:ascii="Arial" w:hAnsi="Arial" w:cs="Arial"/>
        </w:rPr>
        <w:t xml:space="preserve">Approved: November 2008 </w:t>
      </w:r>
    </w:p>
    <w:p w14:paraId="7A40A4A3" w14:textId="77777777" w:rsidR="00F94903" w:rsidRPr="00994973" w:rsidRDefault="00F94903">
      <w:pPr>
        <w:rPr>
          <w:rFonts w:ascii="Arial" w:hAnsi="Arial" w:cs="Arial"/>
        </w:rPr>
      </w:pPr>
      <w:r w:rsidRPr="00994973">
        <w:rPr>
          <w:rFonts w:ascii="Arial" w:hAnsi="Arial" w:cs="Arial"/>
        </w:rPr>
        <w:t xml:space="preserve">Revised: April 2009 </w:t>
      </w:r>
    </w:p>
    <w:p w14:paraId="19368658" w14:textId="77777777" w:rsidR="00F94903" w:rsidRPr="00994973" w:rsidRDefault="00F94903">
      <w:pPr>
        <w:rPr>
          <w:rFonts w:ascii="Arial" w:hAnsi="Arial" w:cs="Arial"/>
        </w:rPr>
      </w:pPr>
      <w:r w:rsidRPr="00994973">
        <w:rPr>
          <w:rFonts w:ascii="Arial" w:hAnsi="Arial" w:cs="Arial"/>
        </w:rPr>
        <w:t xml:space="preserve">Reviewed: June 25, 2013 </w:t>
      </w:r>
    </w:p>
    <w:p w14:paraId="55FC85A8" w14:textId="77777777" w:rsidR="00F94903" w:rsidRPr="00994973" w:rsidRDefault="00F94903">
      <w:pPr>
        <w:rPr>
          <w:rFonts w:ascii="Arial" w:hAnsi="Arial" w:cs="Arial"/>
        </w:rPr>
      </w:pPr>
      <w:r w:rsidRPr="00994973">
        <w:rPr>
          <w:rFonts w:ascii="Arial" w:hAnsi="Arial" w:cs="Arial"/>
        </w:rPr>
        <w:t xml:space="preserve">Revised: March 26, 2014 </w:t>
      </w:r>
    </w:p>
    <w:p w14:paraId="4BC79B9F" w14:textId="77777777" w:rsidR="00F94903" w:rsidRPr="00994973" w:rsidRDefault="00F94903">
      <w:pPr>
        <w:rPr>
          <w:rFonts w:ascii="Arial" w:hAnsi="Arial" w:cs="Arial"/>
        </w:rPr>
      </w:pPr>
      <w:r w:rsidRPr="00994973">
        <w:rPr>
          <w:rFonts w:ascii="Arial" w:hAnsi="Arial" w:cs="Arial"/>
        </w:rPr>
        <w:t xml:space="preserve">Reviewed: June 9, 2015 </w:t>
      </w:r>
    </w:p>
    <w:p w14:paraId="659357DA" w14:textId="53A06821" w:rsidR="00F94903" w:rsidRDefault="00F94903">
      <w:pPr>
        <w:rPr>
          <w:rFonts w:ascii="Arial" w:hAnsi="Arial" w:cs="Arial"/>
        </w:rPr>
      </w:pPr>
      <w:r w:rsidRPr="00994973">
        <w:rPr>
          <w:rFonts w:ascii="Arial" w:hAnsi="Arial" w:cs="Arial"/>
        </w:rPr>
        <w:t>Revised: February 10, 2016</w:t>
      </w:r>
    </w:p>
    <w:p w14:paraId="41516BAA" w14:textId="77777777" w:rsidR="0074127C" w:rsidRDefault="0074127C">
      <w:pPr>
        <w:rPr>
          <w:rFonts w:ascii="Arial" w:hAnsi="Arial" w:cs="Arial"/>
        </w:rPr>
      </w:pPr>
    </w:p>
    <w:p w14:paraId="5FA1C808" w14:textId="77777777" w:rsidR="0074127C" w:rsidRDefault="0074127C">
      <w:pPr>
        <w:rPr>
          <w:rFonts w:ascii="Arial" w:hAnsi="Arial" w:cs="Arial"/>
        </w:rPr>
      </w:pPr>
    </w:p>
    <w:p w14:paraId="46EA3054" w14:textId="77777777" w:rsidR="0074127C" w:rsidRDefault="0074127C">
      <w:pPr>
        <w:rPr>
          <w:rFonts w:ascii="Arial" w:hAnsi="Arial" w:cs="Arial"/>
        </w:rPr>
      </w:pPr>
    </w:p>
    <w:p w14:paraId="200AF4EB" w14:textId="77777777" w:rsidR="0074127C" w:rsidRDefault="0074127C">
      <w:pPr>
        <w:rPr>
          <w:rFonts w:ascii="Arial" w:hAnsi="Arial" w:cs="Arial"/>
        </w:rPr>
      </w:pPr>
    </w:p>
    <w:p w14:paraId="664AC742" w14:textId="77777777" w:rsidR="0074127C" w:rsidRPr="00994973" w:rsidRDefault="0074127C">
      <w:pPr>
        <w:rPr>
          <w:rFonts w:ascii="Arial" w:hAnsi="Arial" w:cs="Arial"/>
        </w:rPr>
      </w:pPr>
    </w:p>
    <w:sectPr w:rsidR="0074127C" w:rsidRPr="009949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6F9"/>
    <w:rsid w:val="0009679C"/>
    <w:rsid w:val="000D4021"/>
    <w:rsid w:val="00101F85"/>
    <w:rsid w:val="001139B6"/>
    <w:rsid w:val="00136027"/>
    <w:rsid w:val="001648A0"/>
    <w:rsid w:val="00166EE4"/>
    <w:rsid w:val="001A2223"/>
    <w:rsid w:val="00210503"/>
    <w:rsid w:val="0026659C"/>
    <w:rsid w:val="002670D1"/>
    <w:rsid w:val="002D1AB7"/>
    <w:rsid w:val="002E1593"/>
    <w:rsid w:val="003123C5"/>
    <w:rsid w:val="003916F9"/>
    <w:rsid w:val="00420694"/>
    <w:rsid w:val="00481353"/>
    <w:rsid w:val="004C4095"/>
    <w:rsid w:val="004E28BE"/>
    <w:rsid w:val="00577EBC"/>
    <w:rsid w:val="005D2670"/>
    <w:rsid w:val="00612565"/>
    <w:rsid w:val="006233E8"/>
    <w:rsid w:val="006858F2"/>
    <w:rsid w:val="0074127C"/>
    <w:rsid w:val="0077313C"/>
    <w:rsid w:val="007D72C9"/>
    <w:rsid w:val="007F7C63"/>
    <w:rsid w:val="008053BB"/>
    <w:rsid w:val="008410A1"/>
    <w:rsid w:val="008818FA"/>
    <w:rsid w:val="008A58EC"/>
    <w:rsid w:val="008D6413"/>
    <w:rsid w:val="008F5467"/>
    <w:rsid w:val="008F678C"/>
    <w:rsid w:val="00967A34"/>
    <w:rsid w:val="00994973"/>
    <w:rsid w:val="009E326E"/>
    <w:rsid w:val="00A94D7E"/>
    <w:rsid w:val="00AA63F5"/>
    <w:rsid w:val="00C62004"/>
    <w:rsid w:val="00CF7048"/>
    <w:rsid w:val="00E14208"/>
    <w:rsid w:val="00E77285"/>
    <w:rsid w:val="00EB3A12"/>
    <w:rsid w:val="00ED3CD1"/>
    <w:rsid w:val="00F257F0"/>
    <w:rsid w:val="00F463BB"/>
    <w:rsid w:val="00F86337"/>
    <w:rsid w:val="00F94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00A4B"/>
  <w15:chartTrackingRefBased/>
  <w15:docId w15:val="{1267A359-50CE-4376-9941-A6A8A3BA2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6F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16F9"/>
    <w:rPr>
      <w:color w:val="0563C1" w:themeColor="hyperlink"/>
      <w:u w:val="single"/>
    </w:rPr>
  </w:style>
  <w:style w:type="paragraph" w:styleId="NormalWeb">
    <w:name w:val="Normal (Web)"/>
    <w:basedOn w:val="Normal"/>
    <w:uiPriority w:val="99"/>
    <w:unhideWhenUsed/>
    <w:rsid w:val="003916F9"/>
    <w:pPr>
      <w:spacing w:before="100" w:beforeAutospacing="1" w:after="100" w:afterAutospacing="1"/>
    </w:pPr>
  </w:style>
  <w:style w:type="paragraph" w:styleId="BodyText">
    <w:name w:val="Body Text"/>
    <w:basedOn w:val="Normal"/>
    <w:link w:val="BodyTextChar"/>
    <w:uiPriority w:val="99"/>
    <w:rsid w:val="003916F9"/>
    <w:pPr>
      <w:spacing w:before="240"/>
    </w:pPr>
    <w:rPr>
      <w:rFonts w:ascii="Franklin Gothic Book" w:hAnsi="Franklin Gothic Book" w:cs="Franklin Gothic Book"/>
      <w:sz w:val="22"/>
      <w:szCs w:val="20"/>
    </w:rPr>
  </w:style>
  <w:style w:type="character" w:customStyle="1" w:styleId="BodyTextChar">
    <w:name w:val="Body Text Char"/>
    <w:basedOn w:val="DefaultParagraphFont"/>
    <w:link w:val="BodyText"/>
    <w:uiPriority w:val="99"/>
    <w:rsid w:val="003916F9"/>
    <w:rPr>
      <w:rFonts w:ascii="Franklin Gothic Book" w:eastAsia="Times New Roman" w:hAnsi="Franklin Gothic Book" w:cs="Franklin Gothic Book"/>
      <w:szCs w:val="20"/>
    </w:rPr>
  </w:style>
  <w:style w:type="paragraph" w:styleId="BodyText2">
    <w:name w:val="Body Text 2"/>
    <w:basedOn w:val="Normal"/>
    <w:link w:val="BodyText2Char"/>
    <w:uiPriority w:val="99"/>
    <w:semiHidden/>
    <w:unhideWhenUsed/>
    <w:rsid w:val="004C4095"/>
    <w:pPr>
      <w:spacing w:after="120" w:line="480" w:lineRule="auto"/>
    </w:pPr>
  </w:style>
  <w:style w:type="character" w:customStyle="1" w:styleId="BodyText2Char">
    <w:name w:val="Body Text 2 Char"/>
    <w:basedOn w:val="DefaultParagraphFont"/>
    <w:link w:val="BodyText2"/>
    <w:uiPriority w:val="99"/>
    <w:semiHidden/>
    <w:rsid w:val="004C409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3</Pages>
  <Words>915</Words>
  <Characters>5218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Florman</dc:creator>
  <cp:keywords/>
  <dc:description/>
  <cp:lastModifiedBy>Florman, Kelli</cp:lastModifiedBy>
  <cp:revision>46</cp:revision>
  <dcterms:created xsi:type="dcterms:W3CDTF">2023-11-13T23:26:00Z</dcterms:created>
  <dcterms:modified xsi:type="dcterms:W3CDTF">2025-03-25T18:34:00Z</dcterms:modified>
</cp:coreProperties>
</file>