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712C9FCD" w:rsidR="005A4AB0" w:rsidRPr="00692D67" w:rsidRDefault="004648D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November </w:t>
      </w:r>
      <w:r w:rsidR="00423CED">
        <w:rPr>
          <w:sz w:val="22"/>
          <w:szCs w:val="22"/>
          <w:u w:val="none"/>
        </w:rPr>
        <w:t>12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</w:t>
      </w:r>
      <w:r w:rsidR="009C176F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4FE20CE1" w:rsidR="00FB0803" w:rsidRPr="00781A90" w:rsidRDefault="0031612F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D205284" w:rsidR="00FB0803" w:rsidRPr="00781A90" w:rsidRDefault="008C6588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5F8C8D82" w:rsidR="000A7125" w:rsidRDefault="0031612F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504CBC3" w:rsidR="00776A20" w:rsidRPr="00A16E29" w:rsidRDefault="0031612F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F97EB92" w:rsidR="005946FC" w:rsidRPr="00781A90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D2BB0C1" w:rsidR="00A16E29" w:rsidRPr="00A16E29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340C9A"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57996061" w:rsidR="00452A42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1A643370" w:rsidR="000A7125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19389DBF" w:rsidR="00781A90" w:rsidRPr="00781A90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0AD556EA" w:rsidR="005946FC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214123D9" w:rsidR="009051FE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515060AC" w:rsidR="00781A90" w:rsidRPr="00781A90" w:rsidRDefault="00B8731B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A7125"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8FB3CB0" w:rsidR="00781A90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5606CA2" w:rsidR="00426EC7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00AC1D0E" w:rsidR="00781A90" w:rsidRDefault="0031612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360FA2E6" w:rsidR="007F265C" w:rsidRPr="00DD6F1C" w:rsidRDefault="00B8731B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Approved with flexibility. </w:t>
            </w: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3316575D" w14:textId="249529AE" w:rsidR="00F213B0" w:rsidRPr="00F213B0" w:rsidRDefault="00D319FB" w:rsidP="00F213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6421521F" w:rsidR="00EE376C" w:rsidRPr="00E55C94" w:rsidRDefault="00891584" w:rsidP="00E55C9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Town Hall Attendance and </w:t>
            </w:r>
            <w:hyperlink r:id="rId12" w:history="1">
              <w:r w:rsidR="00EA414A" w:rsidRPr="002C5588">
                <w:rPr>
                  <w:rStyle w:val="Hyperlink"/>
                  <w:rFonts w:asciiTheme="majorHAnsi" w:hAnsiTheme="majorHAnsi" w:cstheme="majorHAnsi"/>
                  <w:bCs/>
                </w:rPr>
                <w:t>Survey</w:t>
              </w:r>
            </w:hyperlink>
            <w:r w:rsidR="00E55C94">
              <w:rPr>
                <w:rStyle w:val="Hyperlink"/>
                <w:rFonts w:asciiTheme="majorHAnsi" w:hAnsiTheme="majorHAnsi" w:cstheme="majorHAnsi"/>
                <w:bCs/>
              </w:rPr>
              <w:t xml:space="preserve"> </w:t>
            </w:r>
            <w:r w:rsidR="00E55C94" w:rsidRPr="00A12654">
              <w:rPr>
                <w:rFonts w:asciiTheme="majorHAnsi" w:hAnsiTheme="majorHAnsi" w:cstheme="majorHAnsi"/>
              </w:rPr>
              <w:t xml:space="preserve">and </w:t>
            </w:r>
            <w:r w:rsidRPr="00A12654">
              <w:rPr>
                <w:rFonts w:asciiTheme="majorHAnsi" w:hAnsiTheme="majorHAnsi" w:cstheme="majorHAnsi"/>
              </w:rPr>
              <w:t>Participation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37224343" w:rsidR="00F04272" w:rsidRPr="00997601" w:rsidRDefault="00A12654" w:rsidP="000A7125">
            <w:pPr>
              <w:rPr>
                <w:rFonts w:cstheme="minorHAnsi"/>
                <w:szCs w:val="20"/>
                <w:u w:val="none"/>
              </w:rPr>
            </w:pPr>
            <w:r>
              <w:rPr>
                <w:rFonts w:cstheme="minorHAnsi"/>
                <w:szCs w:val="20"/>
                <w:u w:val="none"/>
              </w:rPr>
              <w:t xml:space="preserve">Share the survey with other faculty and students. Less than 30 people attended the two town halls. The last town hall is on </w:t>
            </w:r>
            <w:r w:rsidR="009C176F">
              <w:rPr>
                <w:rFonts w:cstheme="minorHAnsi"/>
                <w:szCs w:val="20"/>
                <w:u w:val="none"/>
              </w:rPr>
              <w:t>Friday,</w:t>
            </w:r>
            <w:r>
              <w:rPr>
                <w:rFonts w:cstheme="minorHAnsi"/>
                <w:szCs w:val="20"/>
                <w:u w:val="none"/>
              </w:rPr>
              <w:t xml:space="preserve"> and it is remote. Please attend if you are free. </w:t>
            </w: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545B0480" w:rsidR="00863921" w:rsidRPr="0024029B" w:rsidRDefault="004648D8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08</w:t>
            </w:r>
            <w:r w:rsidR="00863921" w:rsidRPr="0024029B">
              <w:rPr>
                <w:rFonts w:asciiTheme="majorHAnsi" w:hAnsiTheme="majorHAnsi" w:cstheme="majorHAnsi"/>
                <w:bCs/>
              </w:rPr>
              <w:t>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FFB6016" w14:textId="3016CD7D" w:rsidR="004648D8" w:rsidRDefault="004648D8" w:rsidP="00E55C94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E55C94">
              <w:rPr>
                <w:rFonts w:asciiTheme="majorHAnsi" w:hAnsiTheme="majorHAnsi" w:cstheme="majorHAnsi"/>
                <w:bCs/>
              </w:rPr>
              <w:t>October 29, 2024</w:t>
            </w:r>
          </w:p>
          <w:p w14:paraId="7D50B57C" w14:textId="2FD0F903" w:rsidR="00B8731B" w:rsidRDefault="00B8731B" w:rsidP="00E55C94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November 5, 2024</w:t>
            </w:r>
          </w:p>
          <w:p w14:paraId="7F195CF4" w14:textId="63F8D454" w:rsidR="00B8731B" w:rsidRPr="00E55C94" w:rsidRDefault="00B8731B" w:rsidP="00E55C94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November 12,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29223032" w:rsidR="00D31C83" w:rsidRPr="00E55C94" w:rsidRDefault="00EE64D4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E55C94">
              <w:rPr>
                <w:rFonts w:asciiTheme="majorHAnsi" w:hAnsiTheme="majorHAnsi" w:cstheme="majorHAnsi"/>
                <w:bCs/>
              </w:rPr>
              <w:t>October 15</w:t>
            </w:r>
            <w:r w:rsidR="002B5D09" w:rsidRPr="00E55C94">
              <w:rPr>
                <w:rFonts w:asciiTheme="majorHAnsi" w:hAnsiTheme="majorHAnsi" w:cstheme="majorHAnsi"/>
                <w:bCs/>
              </w:rPr>
              <w:t>, 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4FFB14D8" w14:textId="77777777" w:rsidR="00B8731B" w:rsidRPr="00B8731B" w:rsidRDefault="00B8731B" w:rsidP="00B8731B">
            <w:pPr>
              <w:rPr>
                <w:rFonts w:ascii="Calibri" w:hAnsi="Calibri" w:cs="Calibri"/>
                <w:szCs w:val="20"/>
              </w:rPr>
            </w:pPr>
          </w:p>
          <w:p w14:paraId="025B67A6" w14:textId="64DB5D99" w:rsidR="00B8731B" w:rsidRDefault="00B8731B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a. Accepted.</w:t>
            </w:r>
          </w:p>
          <w:p w14:paraId="5921D6AB" w14:textId="77777777" w:rsidR="00B8731B" w:rsidRDefault="00B8731B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07F7538" w14:textId="77777777" w:rsidR="00B8731B" w:rsidRDefault="00B8731B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2FB00B0E" w14:textId="5C1006E0" w:rsidR="00B8731B" w:rsidRDefault="00B8731B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a. Accepted.</w:t>
            </w:r>
          </w:p>
          <w:p w14:paraId="7230A6E2" w14:textId="0F7C64B2" w:rsidR="00B8731B" w:rsidRDefault="00B8731B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b. Accepted. </w:t>
            </w:r>
          </w:p>
          <w:p w14:paraId="6A8EE137" w14:textId="101C47BB" w:rsidR="00B8731B" w:rsidRDefault="00B8731B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c. </w:t>
            </w:r>
            <w:r w:rsidR="000C6815">
              <w:rPr>
                <w:rFonts w:ascii="Calibri" w:hAnsi="Calibri" w:cs="Calibri"/>
                <w:szCs w:val="20"/>
                <w:u w:val="none"/>
              </w:rPr>
              <w:t xml:space="preserve">Accepted. </w:t>
            </w:r>
          </w:p>
          <w:p w14:paraId="03054CF1" w14:textId="77777777" w:rsidR="000C6815" w:rsidRDefault="000C6815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861E837" w14:textId="77777777" w:rsidR="000C6815" w:rsidRDefault="000C6815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924846D" w14:textId="5DCB7DDB" w:rsidR="000C6815" w:rsidRDefault="000C6815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a. Accepted.</w:t>
            </w: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453DE6B1" w:rsidR="000D4368" w:rsidRPr="00B8731B" w:rsidRDefault="00CD475F" w:rsidP="00587BE5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B8731B">
              <w:rPr>
                <w:rFonts w:cstheme="minorHAnsi"/>
                <w:bCs/>
              </w:rPr>
              <w:t>SOC 10</w:t>
            </w:r>
            <w:r w:rsidR="00B8731B" w:rsidRPr="00B8731B">
              <w:rPr>
                <w:rFonts w:cstheme="minorHAnsi"/>
                <w:bCs/>
              </w:rPr>
              <w:t xml:space="preserve"> - Contemporary Issues in Social Work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6AA4D23" w14:textId="4F136103" w:rsidR="00B11446" w:rsidRDefault="00FD4EF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Pending author addressing C&amp;I</w:t>
            </w:r>
            <w:r w:rsidR="00E161B0">
              <w:rPr>
                <w:rFonts w:ascii="Calibri" w:hAnsi="Calibri" w:cs="Calibri"/>
                <w:szCs w:val="20"/>
                <w:u w:val="none"/>
              </w:rPr>
              <w:t xml:space="preserve"> feedback on measurable objectives and textbooks. </w:t>
            </w:r>
          </w:p>
          <w:p w14:paraId="7FC8AD28" w14:textId="4ADD9A67" w:rsidR="000C6815" w:rsidRPr="00997601" w:rsidRDefault="000C6815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lastRenderedPageBreak/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5FB665CC" w14:textId="2E186DA2" w:rsidR="00ED6B66" w:rsidRDefault="00ED6B66" w:rsidP="00ED6B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December 10</w:t>
            </w:r>
            <w:r w:rsidRPr="00ED6B66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Cs/>
              </w:rPr>
              <w:t xml:space="preserve"> C&amp;I Meeting – M. Rickard</w:t>
            </w:r>
          </w:p>
          <w:p w14:paraId="44024984" w14:textId="77777777" w:rsidR="00EA212E" w:rsidRPr="00ED6B66" w:rsidRDefault="00EA212E" w:rsidP="00EA212E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  <w:p w14:paraId="12CEB17F" w14:textId="36BF99AB" w:rsidR="00552CA2" w:rsidRDefault="00552CA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Rickard</w:t>
            </w:r>
          </w:p>
          <w:p w14:paraId="639AEC8F" w14:textId="77777777" w:rsidR="002F70AB" w:rsidRDefault="002F70AB" w:rsidP="002F70AB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  <w:p w14:paraId="52AD1C6B" w14:textId="77777777" w:rsidR="002F70AB" w:rsidRDefault="002F70AB" w:rsidP="002F70AB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  <w:p w14:paraId="77E39AF0" w14:textId="77777777" w:rsidR="004648D8" w:rsidRDefault="00552CA2" w:rsidP="004648D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  <w:p w14:paraId="6ECFD3D1" w14:textId="77777777" w:rsidR="00F22D2E" w:rsidRDefault="00F22D2E" w:rsidP="00F22D2E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  <w:p w14:paraId="4597FF7A" w14:textId="57195441" w:rsidR="008E613C" w:rsidRDefault="008E613C" w:rsidP="005C2E6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E613C">
              <w:rPr>
                <w:rFonts w:asciiTheme="majorHAnsi" w:hAnsiTheme="majorHAnsi" w:cstheme="majorHAnsi"/>
                <w:bCs/>
              </w:rPr>
              <w:t xml:space="preserve">Brown Act </w:t>
            </w:r>
            <w:r>
              <w:rPr>
                <w:rFonts w:asciiTheme="majorHAnsi" w:hAnsiTheme="majorHAnsi" w:cstheme="majorHAnsi"/>
                <w:bCs/>
              </w:rPr>
              <w:t>C</w:t>
            </w:r>
            <w:r w:rsidRPr="008E613C">
              <w:rPr>
                <w:rFonts w:asciiTheme="majorHAnsi" w:hAnsiTheme="majorHAnsi" w:cstheme="majorHAnsi"/>
                <w:bCs/>
              </w:rPr>
              <w:t xml:space="preserve">ommittees and </w:t>
            </w:r>
            <w:r>
              <w:rPr>
                <w:rFonts w:asciiTheme="majorHAnsi" w:hAnsiTheme="majorHAnsi" w:cstheme="majorHAnsi"/>
                <w:bCs/>
              </w:rPr>
              <w:t>G</w:t>
            </w:r>
            <w:r w:rsidRPr="008E613C">
              <w:rPr>
                <w:rFonts w:asciiTheme="majorHAnsi" w:hAnsiTheme="majorHAnsi" w:cstheme="majorHAnsi"/>
                <w:bCs/>
              </w:rPr>
              <w:t>roups – T</w:t>
            </w:r>
            <w:r>
              <w:rPr>
                <w:rFonts w:asciiTheme="majorHAnsi" w:hAnsiTheme="majorHAnsi" w:cstheme="majorHAnsi"/>
                <w:bCs/>
              </w:rPr>
              <w:t>. Anders</w:t>
            </w:r>
          </w:p>
          <w:p w14:paraId="1F841A79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5171B055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51DCFFC1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5BDC1064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1DC32ED7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6E3E064A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58B7562F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146CBD42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1FFCDB72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12C7A1E8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46F464EA" w14:textId="77777777" w:rsid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59C56875" w14:textId="77777777" w:rsidR="004D5CEF" w:rsidRPr="004D5CEF" w:rsidRDefault="004D5CEF" w:rsidP="004D5CEF">
            <w:pPr>
              <w:rPr>
                <w:rFonts w:asciiTheme="majorHAnsi" w:hAnsiTheme="majorHAnsi" w:cstheme="majorHAnsi"/>
                <w:bCs/>
              </w:rPr>
            </w:pPr>
          </w:p>
          <w:p w14:paraId="6707D178" w14:textId="6EFED61C" w:rsidR="005C2E65" w:rsidRPr="00E55C94" w:rsidRDefault="005C2E65" w:rsidP="005C2E6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EMCC Update and Winter Conferenc</w:t>
            </w:r>
            <w:r w:rsidR="002E3D1A">
              <w:rPr>
                <w:rFonts w:asciiTheme="majorHAnsi" w:hAnsiTheme="majorHAnsi" w:cstheme="majorHAnsi"/>
                <w:bCs/>
              </w:rPr>
              <w:t>e (February 7, 2025)</w:t>
            </w:r>
            <w:r>
              <w:rPr>
                <w:rFonts w:asciiTheme="majorHAnsi" w:hAnsiTheme="majorHAnsi" w:cstheme="majorHAnsi"/>
                <w:bCs/>
              </w:rPr>
              <w:t xml:space="preserve"> – P. Swartz</w:t>
            </w:r>
          </w:p>
        </w:tc>
        <w:tc>
          <w:tcPr>
            <w:tcW w:w="6300" w:type="dxa"/>
          </w:tcPr>
          <w:p w14:paraId="5990053E" w14:textId="77777777" w:rsidR="00850E5F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C87A367" w14:textId="69E5A132" w:rsidR="004D1A48" w:rsidRDefault="004D1A48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1. Malcolm asked members </w:t>
            </w:r>
            <w:r w:rsidR="00EA212E">
              <w:rPr>
                <w:rFonts w:ascii="Calibri" w:hAnsi="Calibri" w:cs="Calibri"/>
                <w:szCs w:val="20"/>
                <w:u w:val="none"/>
              </w:rPr>
              <w:t xml:space="preserve">to confirm if they would be able to attend a </w:t>
            </w:r>
            <w:r>
              <w:rPr>
                <w:rFonts w:ascii="Calibri" w:hAnsi="Calibri" w:cs="Calibri"/>
                <w:szCs w:val="20"/>
                <w:u w:val="none"/>
              </w:rPr>
              <w:t>C&amp;I meeting</w:t>
            </w:r>
            <w:r w:rsidR="00EA212E">
              <w:rPr>
                <w:rFonts w:ascii="Calibri" w:hAnsi="Calibri" w:cs="Calibri"/>
                <w:szCs w:val="20"/>
                <w:u w:val="none"/>
              </w:rPr>
              <w:t xml:space="preserve"> on December 10th</w:t>
            </w:r>
            <w:r>
              <w:rPr>
                <w:rFonts w:ascii="Calibri" w:hAnsi="Calibri" w:cs="Calibri"/>
                <w:szCs w:val="20"/>
                <w:u w:val="none"/>
              </w:rPr>
              <w:t>.</w:t>
            </w:r>
            <w:r w:rsidR="00EA212E">
              <w:rPr>
                <w:rFonts w:ascii="Calibri" w:hAnsi="Calibri" w:cs="Calibri"/>
                <w:szCs w:val="20"/>
                <w:u w:val="none"/>
              </w:rPr>
              <w:t xml:space="preserve"> There would be quorum if the meeting is necessary.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Meghan will send out an Outlook invitation to hold the time</w:t>
            </w:r>
            <w:r w:rsidR="00EA212E">
              <w:rPr>
                <w:rFonts w:ascii="Calibri" w:hAnsi="Calibri" w:cs="Calibri"/>
                <w:szCs w:val="20"/>
                <w:u w:val="none"/>
              </w:rPr>
              <w:t xml:space="preserve"> on everyone’s calendar. 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1E2A068F" w14:textId="47C98EF1" w:rsidR="002F70AB" w:rsidRDefault="00EA212E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2. The </w:t>
            </w:r>
            <w:r w:rsidR="002F70AB">
              <w:rPr>
                <w:rFonts w:ascii="Calibri" w:hAnsi="Calibri" w:cs="Calibri"/>
                <w:szCs w:val="20"/>
                <w:u w:val="none"/>
              </w:rPr>
              <w:t>C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ouncil reviewed and made edits to the draft of the purpose and function statement. </w:t>
            </w:r>
            <w:r w:rsidR="002F70AB">
              <w:rPr>
                <w:rFonts w:ascii="Calibri" w:hAnsi="Calibri" w:cs="Calibri"/>
                <w:szCs w:val="20"/>
                <w:u w:val="none"/>
              </w:rPr>
              <w:t xml:space="preserve">Malcolm reviewed </w:t>
            </w:r>
            <w:r w:rsidR="00014FB2">
              <w:rPr>
                <w:rFonts w:ascii="Calibri" w:hAnsi="Calibri" w:cs="Calibri"/>
                <w:szCs w:val="20"/>
                <w:u w:val="none"/>
              </w:rPr>
              <w:t xml:space="preserve">and confirmed </w:t>
            </w:r>
            <w:r w:rsidR="002F70AB">
              <w:rPr>
                <w:rFonts w:ascii="Calibri" w:hAnsi="Calibri" w:cs="Calibri"/>
                <w:szCs w:val="20"/>
                <w:u w:val="none"/>
              </w:rPr>
              <w:t xml:space="preserve">the membership. Further clarification for number five under the function section is needed. Tabled for next meeting. </w:t>
            </w:r>
          </w:p>
          <w:p w14:paraId="62C2C560" w14:textId="77777777" w:rsidR="002F70AB" w:rsidRDefault="002F70A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6EFEAE9" w14:textId="69860E2D" w:rsidR="002F70AB" w:rsidRDefault="002F70AB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3. </w:t>
            </w:r>
            <w:r w:rsidR="00F22D2E">
              <w:rPr>
                <w:rFonts w:ascii="Calibri" w:hAnsi="Calibri" w:cs="Calibri"/>
                <w:szCs w:val="20"/>
                <w:u w:val="none"/>
              </w:rPr>
              <w:t xml:space="preserve">Malcolm will send out the draft of the goals and objectives to the council for feedback. To be discussed at a future meeting. </w:t>
            </w:r>
          </w:p>
          <w:p w14:paraId="1F94BC77" w14:textId="77777777" w:rsidR="00F22D2E" w:rsidRDefault="00F22D2E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B678D44" w14:textId="0B5DE199" w:rsidR="00F22D2E" w:rsidRDefault="00F22D2E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4. </w:t>
            </w:r>
            <w:r w:rsidR="00A20D7A">
              <w:rPr>
                <w:rFonts w:ascii="Calibri" w:hAnsi="Calibri" w:cs="Calibri"/>
                <w:szCs w:val="20"/>
                <w:u w:val="none"/>
              </w:rPr>
              <w:t xml:space="preserve">Campus leadership was given a legal opinion on what groups should be following the Brown Act. Their recommendation is that all committees and councils formed by </w:t>
            </w:r>
            <w:r w:rsidR="009C176F">
              <w:rPr>
                <w:rFonts w:ascii="Calibri" w:hAnsi="Calibri" w:cs="Calibri"/>
                <w:szCs w:val="20"/>
                <w:u w:val="none"/>
              </w:rPr>
              <w:t>Academic</w:t>
            </w:r>
            <w:r w:rsidR="00A20D7A">
              <w:rPr>
                <w:rFonts w:ascii="Calibri" w:hAnsi="Calibri" w:cs="Calibri"/>
                <w:szCs w:val="20"/>
                <w:u w:val="none"/>
              </w:rPr>
              <w:t xml:space="preserve"> Senate follow the Brown Act. </w:t>
            </w:r>
            <w:r w:rsidR="006114E3">
              <w:rPr>
                <w:rFonts w:ascii="Calibri" w:hAnsi="Calibri" w:cs="Calibri"/>
                <w:szCs w:val="20"/>
                <w:u w:val="none"/>
              </w:rPr>
              <w:t xml:space="preserve">Tania thinks this is a good time to look at the work that is being done and the best way to </w:t>
            </w:r>
            <w:r w:rsidR="009C176F">
              <w:rPr>
                <w:rFonts w:ascii="Calibri" w:hAnsi="Calibri" w:cs="Calibri"/>
                <w:szCs w:val="20"/>
                <w:u w:val="none"/>
              </w:rPr>
              <w:t>ensure senate work is done efficiently</w:t>
            </w:r>
            <w:r w:rsidR="006114E3">
              <w:rPr>
                <w:rFonts w:ascii="Calibri" w:hAnsi="Calibri" w:cs="Calibri"/>
                <w:szCs w:val="20"/>
                <w:u w:val="none"/>
              </w:rPr>
              <w:t xml:space="preserve">. </w:t>
            </w:r>
            <w:r w:rsidR="009C176F">
              <w:rPr>
                <w:rFonts w:ascii="Calibri" w:hAnsi="Calibri" w:cs="Calibri"/>
                <w:szCs w:val="20"/>
                <w:u w:val="none"/>
              </w:rPr>
              <w:t>C</w:t>
            </w:r>
            <w:r w:rsidR="006114E3">
              <w:rPr>
                <w:rFonts w:ascii="Calibri" w:hAnsi="Calibri" w:cs="Calibri"/>
                <w:szCs w:val="20"/>
                <w:u w:val="none"/>
              </w:rPr>
              <w:t>hanging the name</w:t>
            </w:r>
            <w:r w:rsidR="009C176F">
              <w:rPr>
                <w:rFonts w:ascii="Calibri" w:hAnsi="Calibri" w:cs="Calibri"/>
                <w:szCs w:val="20"/>
                <w:u w:val="none"/>
              </w:rPr>
              <w:t xml:space="preserve">s from committees to workgroups </w:t>
            </w:r>
            <w:r w:rsidR="006114E3">
              <w:rPr>
                <w:rFonts w:ascii="Calibri" w:hAnsi="Calibri" w:cs="Calibri"/>
                <w:szCs w:val="20"/>
                <w:u w:val="none"/>
              </w:rPr>
              <w:t>is not enough</w:t>
            </w:r>
            <w:r w:rsidR="009C176F">
              <w:rPr>
                <w:rFonts w:ascii="Calibri" w:hAnsi="Calibri" w:cs="Calibri"/>
                <w:szCs w:val="20"/>
                <w:u w:val="none"/>
              </w:rPr>
              <w:t xml:space="preserve">. </w:t>
            </w:r>
            <w:r w:rsidR="00621FF4">
              <w:rPr>
                <w:rFonts w:ascii="Calibri" w:hAnsi="Calibri" w:cs="Calibri"/>
                <w:szCs w:val="20"/>
                <w:u w:val="none"/>
              </w:rPr>
              <w:t xml:space="preserve">There are a few rules: the number of members in the workgroup </w:t>
            </w:r>
            <w:r w:rsidR="00B304AE">
              <w:rPr>
                <w:rFonts w:ascii="Calibri" w:hAnsi="Calibri" w:cs="Calibri"/>
                <w:szCs w:val="20"/>
                <w:u w:val="none"/>
              </w:rPr>
              <w:t>must</w:t>
            </w:r>
            <w:r w:rsidR="00621FF4">
              <w:rPr>
                <w:rFonts w:ascii="Calibri" w:hAnsi="Calibri" w:cs="Calibri"/>
                <w:szCs w:val="20"/>
                <w:u w:val="none"/>
              </w:rPr>
              <w:t xml:space="preserve"> be less than quorum and the committee may only be made up of faculty. There needs to be more research and creative thinking. </w:t>
            </w:r>
            <w:r w:rsidR="00B304AE">
              <w:rPr>
                <w:rFonts w:ascii="Calibri" w:hAnsi="Calibri" w:cs="Calibri"/>
                <w:szCs w:val="20"/>
                <w:u w:val="none"/>
              </w:rPr>
              <w:t xml:space="preserve">Need to consider accessibility, available meeting spaces, technology, and scheduling times. </w:t>
            </w:r>
            <w:r w:rsidR="004D5CEF">
              <w:rPr>
                <w:rFonts w:ascii="Calibri" w:hAnsi="Calibri" w:cs="Calibri"/>
                <w:szCs w:val="20"/>
                <w:u w:val="none"/>
              </w:rPr>
              <w:t>Dr. Garcia has approved an extension until April 1,</w:t>
            </w:r>
            <w:r w:rsidR="004D5CEF">
              <w:rPr>
                <w:rFonts w:ascii="Calibri" w:hAnsi="Calibri" w:cs="Calibri"/>
                <w:szCs w:val="20"/>
                <w:u w:val="none"/>
                <w:vertAlign w:val="superscript"/>
              </w:rPr>
              <w:t xml:space="preserve"> </w:t>
            </w:r>
            <w:r w:rsidR="004D5CEF">
              <w:rPr>
                <w:rFonts w:ascii="Calibri" w:hAnsi="Calibri" w:cs="Calibri"/>
                <w:szCs w:val="20"/>
                <w:u w:val="none"/>
              </w:rPr>
              <w:t xml:space="preserve">2025. </w:t>
            </w:r>
          </w:p>
          <w:p w14:paraId="3AB60266" w14:textId="77777777" w:rsidR="004D5CEF" w:rsidRDefault="004D5CE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C30AEC8" w14:textId="77777777" w:rsidR="009C176F" w:rsidRDefault="009C176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1FBE81F" w14:textId="7A80DE06" w:rsidR="004D5CEF" w:rsidRPr="00C46008" w:rsidRDefault="004D5CEF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5. </w:t>
            </w:r>
            <w:r w:rsidR="00624F91">
              <w:rPr>
                <w:rFonts w:ascii="Calibri" w:hAnsi="Calibri" w:cs="Calibri"/>
                <w:szCs w:val="20"/>
                <w:u w:val="none"/>
              </w:rPr>
              <w:t>Reflect, Review, and Revise Colloquium is taking place on February 7</w:t>
            </w:r>
            <w:r w:rsidR="00624F91" w:rsidRPr="00624F91">
              <w:rPr>
                <w:rFonts w:ascii="Calibri" w:hAnsi="Calibri" w:cs="Calibri"/>
                <w:szCs w:val="20"/>
                <w:u w:val="none"/>
                <w:vertAlign w:val="superscript"/>
              </w:rPr>
              <w:t>th</w:t>
            </w:r>
            <w:r w:rsidR="00624F91">
              <w:rPr>
                <w:rFonts w:ascii="Calibri" w:hAnsi="Calibri" w:cs="Calibri"/>
                <w:szCs w:val="20"/>
                <w:u w:val="none"/>
              </w:rPr>
              <w:t xml:space="preserve"> from 9-5 pm at the Summit Center. </w:t>
            </w:r>
            <w:r w:rsidR="0000542D">
              <w:rPr>
                <w:rFonts w:ascii="Calibri" w:hAnsi="Calibri" w:cs="Calibri"/>
                <w:szCs w:val="20"/>
                <w:u w:val="none"/>
              </w:rPr>
              <w:t xml:space="preserve">There will be a speaker and breakout sessions during the second half of the day. Faculty will get </w:t>
            </w:r>
            <w:r w:rsidR="001D1764">
              <w:rPr>
                <w:rFonts w:ascii="Calibri" w:hAnsi="Calibri" w:cs="Calibri"/>
                <w:szCs w:val="20"/>
                <w:u w:val="none"/>
              </w:rPr>
              <w:t>compensated for</w:t>
            </w:r>
            <w:r w:rsidR="0000542D">
              <w:rPr>
                <w:rFonts w:ascii="Calibri" w:hAnsi="Calibri" w:cs="Calibri"/>
                <w:szCs w:val="20"/>
                <w:u w:val="none"/>
              </w:rPr>
              <w:t xml:space="preserve"> presenting and attending. </w:t>
            </w:r>
            <w:r w:rsidR="00BB596C">
              <w:rPr>
                <w:rFonts w:ascii="Calibri" w:hAnsi="Calibri" w:cs="Calibri"/>
                <w:szCs w:val="20"/>
                <w:u w:val="none"/>
              </w:rPr>
              <w:t>Call out for presenters will be sent out soon.</w:t>
            </w: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09CFECB0" w14:textId="7D0AA697" w:rsidR="00D73F66" w:rsidRDefault="00D73F66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3AA4AF55" w14:textId="3C8595E2" w:rsidR="00851FB6" w:rsidRPr="00851FB6" w:rsidRDefault="00851FB6" w:rsidP="00851FB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5B373807" w14:textId="2B27B714" w:rsidR="0011289D" w:rsidRPr="00E55C94" w:rsidRDefault="00891584" w:rsidP="00E55C9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09A91026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D6B66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0542D"/>
    <w:rsid w:val="00014FB2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815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E3E"/>
    <w:rsid w:val="001C464C"/>
    <w:rsid w:val="001C6844"/>
    <w:rsid w:val="001D176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2F70AB"/>
    <w:rsid w:val="00301BA6"/>
    <w:rsid w:val="00303851"/>
    <w:rsid w:val="003057FA"/>
    <w:rsid w:val="00306A8D"/>
    <w:rsid w:val="00315B33"/>
    <w:rsid w:val="0031612F"/>
    <w:rsid w:val="0031629E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87E56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A48"/>
    <w:rsid w:val="004D1FCB"/>
    <w:rsid w:val="004D5CEF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14E3"/>
    <w:rsid w:val="006128DA"/>
    <w:rsid w:val="00621FF4"/>
    <w:rsid w:val="00624F91"/>
    <w:rsid w:val="00632607"/>
    <w:rsid w:val="00632FB2"/>
    <w:rsid w:val="0063431C"/>
    <w:rsid w:val="006373C3"/>
    <w:rsid w:val="006376F5"/>
    <w:rsid w:val="00641558"/>
    <w:rsid w:val="006428E5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5F41"/>
    <w:rsid w:val="006C62DE"/>
    <w:rsid w:val="006C637F"/>
    <w:rsid w:val="006C7AEB"/>
    <w:rsid w:val="006D0DEF"/>
    <w:rsid w:val="006E0779"/>
    <w:rsid w:val="006E4BEC"/>
    <w:rsid w:val="006E6F53"/>
    <w:rsid w:val="006E77F5"/>
    <w:rsid w:val="006F1799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1FB6"/>
    <w:rsid w:val="0085288C"/>
    <w:rsid w:val="00855C61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C6588"/>
    <w:rsid w:val="008D0A04"/>
    <w:rsid w:val="008D3292"/>
    <w:rsid w:val="008E0057"/>
    <w:rsid w:val="008E12A0"/>
    <w:rsid w:val="008E134F"/>
    <w:rsid w:val="008E1DD9"/>
    <w:rsid w:val="008E2C9A"/>
    <w:rsid w:val="008E613C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176F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654"/>
    <w:rsid w:val="00A12F66"/>
    <w:rsid w:val="00A12FCC"/>
    <w:rsid w:val="00A13998"/>
    <w:rsid w:val="00A15898"/>
    <w:rsid w:val="00A16E29"/>
    <w:rsid w:val="00A179E0"/>
    <w:rsid w:val="00A20D7A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04AE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3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596C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D475F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161B0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9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12E"/>
    <w:rsid w:val="00EA2ABC"/>
    <w:rsid w:val="00EA3F12"/>
    <w:rsid w:val="00EA414A"/>
    <w:rsid w:val="00EB1CB8"/>
    <w:rsid w:val="00EB3F38"/>
    <w:rsid w:val="00EB40F2"/>
    <w:rsid w:val="00EC008F"/>
    <w:rsid w:val="00EC0184"/>
    <w:rsid w:val="00EC5365"/>
    <w:rsid w:val="00ED5C5F"/>
    <w:rsid w:val="00ED6B66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2D2E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D4EF0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sac.co1.qualtrics.com/jfe/form/SV_6nzc5culni4P47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23</cp:revision>
  <cp:lastPrinted>2023-10-19T18:04:00Z</cp:lastPrinted>
  <dcterms:created xsi:type="dcterms:W3CDTF">2024-11-07T23:45:00Z</dcterms:created>
  <dcterms:modified xsi:type="dcterms:W3CDTF">2024-11-14T18:27:00Z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