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499E7EBA" w:rsidR="005A4AB0" w:rsidRPr="00692D67" w:rsidRDefault="00F8343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October 08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</w:t>
      </w:r>
      <w:r w:rsidR="009377F9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488ECECB" w:rsidR="00FB0803" w:rsidRPr="00781A90" w:rsidRDefault="00337C2E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E633A41" w:rsidR="00776A20" w:rsidRPr="00A16E29" w:rsidRDefault="00337C2E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089624E0" w:rsidR="005946FC" w:rsidRPr="00781A90" w:rsidRDefault="002C3326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075ADFE" w:rsidR="00A16E29" w:rsidRPr="00A16E29" w:rsidRDefault="002C3326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340C9A"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034A11BF" w:rsidR="00452A42" w:rsidRDefault="00337C2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B06C531" w:rsidR="000A7125" w:rsidRDefault="002C3326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proofErr w:type="spellStart"/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0D5EDAFB" w:rsidR="00781A90" w:rsidRPr="00781A90" w:rsidRDefault="00337C2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B76E9B9" w:rsidR="005946FC" w:rsidRDefault="00337C2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22256EA5" w:rsidR="00452A42" w:rsidRDefault="00337C2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 w:rsidR="00A16E29"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081FC71A" w:rsidR="009051FE" w:rsidRDefault="002C3326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394EE7C2" w:rsidR="00781A90" w:rsidRPr="00781A90" w:rsidRDefault="002C3326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A7125"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B799AA8" w:rsidR="00781A90" w:rsidRDefault="00337C2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46293894" w:rsidR="00426EC7" w:rsidRDefault="00337C2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78D2D580" w:rsidR="00781A90" w:rsidRDefault="00337C2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49542E58" w14:textId="56498CD4" w:rsidR="002C3326" w:rsidRPr="002C3326" w:rsidRDefault="002C3326" w:rsidP="005946FC">
      <w:pPr>
        <w:rPr>
          <w:rFonts w:asciiTheme="majorHAnsi" w:hAnsiTheme="majorHAnsi" w:cstheme="minorHAnsi"/>
          <w:bCs/>
          <w:sz w:val="18"/>
          <w:u w:val="none"/>
        </w:rPr>
      </w:pPr>
      <w:r w:rsidRPr="002C3326">
        <w:rPr>
          <w:rFonts w:asciiTheme="majorHAnsi" w:hAnsiTheme="majorHAnsi" w:cstheme="minorHAnsi"/>
          <w:bCs/>
          <w:sz w:val="16"/>
          <w:szCs w:val="16"/>
          <w:u w:val="none"/>
        </w:rPr>
        <w:t xml:space="preserve">X Jane </w:t>
      </w:r>
      <w:proofErr w:type="spellStart"/>
      <w:r w:rsidRPr="002C3326">
        <w:rPr>
          <w:rFonts w:asciiTheme="majorHAnsi" w:hAnsiTheme="majorHAnsi" w:cstheme="minorHAnsi"/>
          <w:bCs/>
          <w:sz w:val="16"/>
          <w:szCs w:val="16"/>
          <w:u w:val="none"/>
        </w:rPr>
        <w:t>Nazzal</w:t>
      </w:r>
      <w:proofErr w:type="spellEnd"/>
      <w:r w:rsidRPr="002C3326">
        <w:rPr>
          <w:rFonts w:asciiTheme="majorHAnsi" w:hAnsiTheme="majorHAnsi" w:cstheme="minorHAnsi"/>
          <w:bCs/>
          <w:sz w:val="16"/>
          <w:szCs w:val="16"/>
          <w:u w:val="none"/>
        </w:rPr>
        <w:t>, AB 928 Faculty Coordinator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AA4791">
        <w:trPr>
          <w:cantSplit/>
          <w:trHeight w:val="60"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AA4791">
        <w:trPr>
          <w:cantSplit/>
          <w:trHeight w:val="188"/>
        </w:trPr>
        <w:tc>
          <w:tcPr>
            <w:tcW w:w="4585" w:type="dxa"/>
          </w:tcPr>
          <w:p w14:paraId="6DAEFBD9" w14:textId="1882D794" w:rsidR="009B57D3" w:rsidRPr="00680D79" w:rsidRDefault="00781A90" w:rsidP="00680D7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AA4791">
        <w:trPr>
          <w:cantSplit/>
          <w:trHeight w:val="269"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77777777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0ECD3C43" w:rsidR="007F265C" w:rsidRPr="00DD6F1C" w:rsidRDefault="007A71D5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 with flexibility.</w:t>
            </w: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3316575D" w14:textId="249529AE" w:rsidR="00F213B0" w:rsidRPr="00F213B0" w:rsidRDefault="00D319FB" w:rsidP="00F213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lastRenderedPageBreak/>
              <w:t>Information</w:t>
            </w:r>
          </w:p>
          <w:p w14:paraId="38BB9729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11952">
              <w:rPr>
                <w:rFonts w:asciiTheme="majorHAnsi" w:hAnsiTheme="majorHAnsi" w:cstheme="majorHAnsi"/>
                <w:bCs/>
              </w:rPr>
              <w:t xml:space="preserve">AB 1111 Common Course Numbering (CCN) </w:t>
            </w:r>
            <w:r>
              <w:rPr>
                <w:rFonts w:asciiTheme="majorHAnsi" w:hAnsiTheme="majorHAnsi" w:cstheme="majorHAnsi"/>
                <w:bCs/>
              </w:rPr>
              <w:t>– M. Rickard</w:t>
            </w:r>
            <w:r w:rsidRPr="00B11952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5E293789" w14:textId="6DB721E1" w:rsidR="00772A4C" w:rsidRDefault="00772A4C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Phase I Courses Submitted in WebCMS</w:t>
            </w:r>
          </w:p>
          <w:p w14:paraId="5B4706C4" w14:textId="77777777" w:rsidR="00DA5B89" w:rsidRDefault="00DA5B89" w:rsidP="00DA5B89">
            <w:pPr>
              <w:rPr>
                <w:rFonts w:asciiTheme="majorHAnsi" w:hAnsiTheme="majorHAnsi" w:cstheme="majorHAnsi"/>
                <w:bCs/>
              </w:rPr>
            </w:pPr>
          </w:p>
          <w:p w14:paraId="677644DD" w14:textId="77777777" w:rsidR="00DA5B89" w:rsidRDefault="00DA5B89" w:rsidP="00DA5B89">
            <w:pPr>
              <w:rPr>
                <w:rFonts w:asciiTheme="majorHAnsi" w:hAnsiTheme="majorHAnsi" w:cstheme="majorHAnsi"/>
                <w:bCs/>
              </w:rPr>
            </w:pPr>
          </w:p>
          <w:p w14:paraId="1B0ABB18" w14:textId="77777777" w:rsidR="00DA5B89" w:rsidRDefault="00DA5B89" w:rsidP="00DA5B89">
            <w:pPr>
              <w:rPr>
                <w:rFonts w:asciiTheme="majorHAnsi" w:hAnsiTheme="majorHAnsi" w:cstheme="majorHAnsi"/>
                <w:bCs/>
              </w:rPr>
            </w:pPr>
          </w:p>
          <w:p w14:paraId="099849C2" w14:textId="77777777" w:rsidR="00DA5B89" w:rsidRDefault="00DA5B89" w:rsidP="00DA5B89">
            <w:pPr>
              <w:rPr>
                <w:rFonts w:asciiTheme="majorHAnsi" w:hAnsiTheme="majorHAnsi" w:cstheme="majorHAnsi"/>
                <w:bCs/>
              </w:rPr>
            </w:pPr>
          </w:p>
          <w:p w14:paraId="1CD284A1" w14:textId="77777777" w:rsidR="00DA5B89" w:rsidRDefault="00DA5B89" w:rsidP="00DA5B89">
            <w:pPr>
              <w:rPr>
                <w:rFonts w:asciiTheme="majorHAnsi" w:hAnsiTheme="majorHAnsi" w:cstheme="majorHAnsi"/>
                <w:bCs/>
              </w:rPr>
            </w:pPr>
          </w:p>
          <w:p w14:paraId="62B85393" w14:textId="77777777" w:rsidR="00DA5B89" w:rsidRDefault="00DA5B89" w:rsidP="00DA5B89">
            <w:pPr>
              <w:rPr>
                <w:rFonts w:asciiTheme="majorHAnsi" w:hAnsiTheme="majorHAnsi" w:cstheme="majorHAnsi"/>
                <w:bCs/>
              </w:rPr>
            </w:pPr>
          </w:p>
          <w:p w14:paraId="2E9A2579" w14:textId="77777777" w:rsidR="00DA5B89" w:rsidRPr="00DA5B89" w:rsidRDefault="00DA5B89" w:rsidP="00DA5B89">
            <w:pPr>
              <w:rPr>
                <w:rFonts w:asciiTheme="majorHAnsi" w:hAnsiTheme="majorHAnsi" w:cstheme="majorHAnsi"/>
                <w:bCs/>
              </w:rPr>
            </w:pPr>
          </w:p>
          <w:p w14:paraId="5D15CA8B" w14:textId="195E9FE8" w:rsidR="00FA5B5D" w:rsidRDefault="00786CAB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Recommended Action for Affected Courses and Programs </w:t>
            </w:r>
            <w:r w:rsidR="001B6B4A">
              <w:rPr>
                <w:rFonts w:asciiTheme="majorHAnsi" w:hAnsiTheme="majorHAnsi" w:cstheme="majorHAnsi"/>
                <w:bCs/>
              </w:rPr>
              <w:t>Approved by Academic Senate</w:t>
            </w:r>
          </w:p>
          <w:p w14:paraId="7470C57E" w14:textId="77777777" w:rsidR="0043465A" w:rsidRP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7E578D3F" w14:textId="663A9173" w:rsidR="001B6B4A" w:rsidRPr="0043465A" w:rsidRDefault="00F52B79" w:rsidP="00786CAB">
            <w:pPr>
              <w:pStyle w:val="ListParagraph"/>
              <w:numPr>
                <w:ilvl w:val="2"/>
                <w:numId w:val="1"/>
              </w:numPr>
              <w:rPr>
                <w:rStyle w:val="Hyperlink"/>
                <w:rFonts w:asciiTheme="majorHAnsi" w:hAnsiTheme="majorHAnsi" w:cstheme="majorHAnsi"/>
                <w:bCs/>
                <w:color w:val="auto"/>
                <w:u w:val="none"/>
              </w:rPr>
            </w:pPr>
            <w:hyperlink r:id="rId12" w:history="1">
              <w:r w:rsidR="001B6B4A" w:rsidRPr="00772A4C">
                <w:rPr>
                  <w:rStyle w:val="Hyperlink"/>
                  <w:rFonts w:asciiTheme="majorHAnsi" w:hAnsiTheme="majorHAnsi" w:cstheme="majorHAnsi"/>
                  <w:bCs/>
                </w:rPr>
                <w:t>Phase 2 Courses Released</w:t>
              </w:r>
            </w:hyperlink>
          </w:p>
          <w:p w14:paraId="55216B95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3A082D66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2A87D7F6" w14:textId="77777777" w:rsidR="0043465A" w:rsidRP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59367B9A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8582E">
              <w:rPr>
                <w:rFonts w:asciiTheme="majorHAnsi" w:hAnsiTheme="majorHAnsi" w:cstheme="majorHAnsi"/>
                <w:bCs/>
              </w:rPr>
              <w:t xml:space="preserve">AB 928 </w:t>
            </w:r>
            <w:r>
              <w:rPr>
                <w:rFonts w:asciiTheme="majorHAnsi" w:hAnsiTheme="majorHAnsi" w:cstheme="majorHAnsi"/>
                <w:bCs/>
              </w:rPr>
              <w:t>Implementation: Next Steps</w:t>
            </w:r>
            <w:r w:rsidRPr="00C8582E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– M. Rickard &amp; M. Chen</w:t>
            </w:r>
          </w:p>
          <w:p w14:paraId="78FC5131" w14:textId="35F85817" w:rsidR="001B6B4A" w:rsidRDefault="001B6B4A" w:rsidP="001B6B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ADT Updates</w:t>
            </w:r>
          </w:p>
          <w:p w14:paraId="48B621CE" w14:textId="77777777" w:rsidR="0043465A" w:rsidRP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39856E99" w14:textId="0AEF5895" w:rsidR="001B6B4A" w:rsidRPr="0043465A" w:rsidRDefault="00F52B79" w:rsidP="001B6B4A">
            <w:pPr>
              <w:pStyle w:val="ListParagraph"/>
              <w:numPr>
                <w:ilvl w:val="2"/>
                <w:numId w:val="1"/>
              </w:numPr>
              <w:rPr>
                <w:rStyle w:val="Hyperlink"/>
                <w:rFonts w:asciiTheme="majorHAnsi" w:hAnsiTheme="majorHAnsi" w:cstheme="majorHAnsi"/>
                <w:bCs/>
                <w:color w:val="auto"/>
                <w:u w:val="none"/>
              </w:rPr>
            </w:pPr>
            <w:hyperlink r:id="rId13" w:history="1">
              <w:r w:rsidR="001B6B4A" w:rsidRPr="001B6B4A">
                <w:rPr>
                  <w:rStyle w:val="Hyperlink"/>
                  <w:rFonts w:asciiTheme="majorHAnsi" w:hAnsiTheme="majorHAnsi" w:cstheme="majorHAnsi"/>
                  <w:bCs/>
                </w:rPr>
                <w:t>AB 2057 Chaptered</w:t>
              </w:r>
            </w:hyperlink>
          </w:p>
          <w:p w14:paraId="27389C91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1B89F14A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41ED3F76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6A4FA3E1" w14:textId="77777777" w:rsidR="0043465A" w:rsidRP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05C00CA5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Title 5 General Education Workgroup – M. Rickard</w:t>
            </w:r>
          </w:p>
          <w:p w14:paraId="60C06B44" w14:textId="3EF065E4" w:rsidR="00382098" w:rsidRDefault="00382098" w:rsidP="0038209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Survey</w:t>
            </w:r>
          </w:p>
          <w:p w14:paraId="035BBB67" w14:textId="77777777" w:rsidR="0043465A" w:rsidRP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4A811828" w14:textId="77777777" w:rsidR="0045379A" w:rsidRDefault="00382098" w:rsidP="0038209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Town Halls </w:t>
            </w:r>
          </w:p>
          <w:p w14:paraId="6C57078E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585A8B0B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053A66D0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52066A5C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23DF0EE1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2DCF4D28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2F478D3C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52BE4BFC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6A7D6929" w14:textId="77777777" w:rsid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0EF919F2" w14:textId="77777777" w:rsidR="0043465A" w:rsidRPr="0043465A" w:rsidRDefault="0043465A" w:rsidP="0043465A">
            <w:pPr>
              <w:rPr>
                <w:rFonts w:asciiTheme="majorHAnsi" w:hAnsiTheme="majorHAnsi" w:cstheme="majorHAnsi"/>
                <w:bCs/>
              </w:rPr>
            </w:pPr>
          </w:p>
          <w:p w14:paraId="46CBD745" w14:textId="53E70D29" w:rsidR="008A7B44" w:rsidRPr="00382098" w:rsidRDefault="008A7B44" w:rsidP="008A7B4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DL Approval Process Alignment – M. Rickard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967ED43" w14:textId="604C27F3" w:rsidR="00F04272" w:rsidRPr="0043465A" w:rsidRDefault="00DA5B89" w:rsidP="00DA5B89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43465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1. </w:t>
            </w:r>
            <w:r w:rsidR="007A71D5" w:rsidRPr="0043465A">
              <w:rPr>
                <w:rFonts w:asciiTheme="minorHAnsi" w:hAnsiTheme="minorHAnsi" w:cstheme="minorHAnsi"/>
                <w:sz w:val="22"/>
                <w:szCs w:val="22"/>
                <w:u w:val="none"/>
              </w:rPr>
              <w:t>Common Course Numbering</w:t>
            </w:r>
          </w:p>
          <w:p w14:paraId="1B0236FD" w14:textId="55591067" w:rsidR="007A71D5" w:rsidRDefault="00680D79" w:rsidP="00DA5B8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All</w:t>
            </w:r>
            <w:r w:rsidR="007A71D5">
              <w:rPr>
                <w:rFonts w:cstheme="minorHAnsi"/>
                <w:szCs w:val="20"/>
              </w:rPr>
              <w:t xml:space="preserve"> 6 CCN</w:t>
            </w:r>
            <w:r>
              <w:rPr>
                <w:rFonts w:cstheme="minorHAnsi"/>
                <w:szCs w:val="20"/>
              </w:rPr>
              <w:t xml:space="preserve"> and</w:t>
            </w:r>
            <w:r w:rsidR="007A71D5">
              <w:rPr>
                <w:rFonts w:cstheme="minorHAnsi"/>
                <w:szCs w:val="20"/>
              </w:rPr>
              <w:t xml:space="preserve"> honors versions</w:t>
            </w:r>
            <w:r>
              <w:rPr>
                <w:rFonts w:cstheme="minorHAnsi"/>
                <w:szCs w:val="20"/>
              </w:rPr>
              <w:t xml:space="preserve"> of the courses were submitted by faculty. </w:t>
            </w:r>
            <w:r w:rsidR="007A71D5">
              <w:rPr>
                <w:rFonts w:cstheme="minorHAnsi"/>
                <w:szCs w:val="20"/>
              </w:rPr>
              <w:t xml:space="preserve">STAT support course </w:t>
            </w:r>
            <w:r w:rsidR="00DA5B89">
              <w:rPr>
                <w:rFonts w:cstheme="minorHAnsi"/>
                <w:szCs w:val="20"/>
              </w:rPr>
              <w:t>has</w:t>
            </w:r>
            <w:r w:rsidR="007A71D5">
              <w:rPr>
                <w:rFonts w:cstheme="minorHAnsi"/>
                <w:szCs w:val="20"/>
              </w:rPr>
              <w:t xml:space="preserve"> been submitted. ENGL submitted </w:t>
            </w:r>
            <w:r>
              <w:rPr>
                <w:rFonts w:cstheme="minorHAnsi"/>
                <w:szCs w:val="20"/>
              </w:rPr>
              <w:t xml:space="preserve">an embedded support </w:t>
            </w:r>
            <w:r w:rsidR="00AA4ADA">
              <w:rPr>
                <w:rFonts w:cstheme="minorHAnsi"/>
                <w:szCs w:val="20"/>
              </w:rPr>
              <w:t>course;</w:t>
            </w:r>
            <w:r>
              <w:rPr>
                <w:rFonts w:cstheme="minorHAnsi"/>
                <w:szCs w:val="20"/>
              </w:rPr>
              <w:t xml:space="preserve"> this would be considered a new course. </w:t>
            </w:r>
            <w:r w:rsidR="007A71D5">
              <w:rPr>
                <w:rFonts w:cstheme="minorHAnsi"/>
                <w:szCs w:val="20"/>
              </w:rPr>
              <w:t xml:space="preserve">The </w:t>
            </w:r>
            <w:r>
              <w:rPr>
                <w:rFonts w:cstheme="minorHAnsi"/>
                <w:szCs w:val="20"/>
              </w:rPr>
              <w:t>CCN courses that had optional components did not submit the CCN templates</w:t>
            </w:r>
            <w:r w:rsidR="007A71D5">
              <w:rPr>
                <w:rFonts w:cstheme="minorHAnsi"/>
                <w:szCs w:val="20"/>
              </w:rPr>
              <w:t xml:space="preserve">. </w:t>
            </w:r>
            <w:r>
              <w:rPr>
                <w:rFonts w:cstheme="minorHAnsi"/>
                <w:szCs w:val="20"/>
              </w:rPr>
              <w:t xml:space="preserve">The </w:t>
            </w:r>
            <w:r w:rsidR="007A71D5">
              <w:rPr>
                <w:rFonts w:cstheme="minorHAnsi"/>
                <w:szCs w:val="20"/>
              </w:rPr>
              <w:t>Speech and Political Science</w:t>
            </w:r>
            <w:r>
              <w:rPr>
                <w:rFonts w:cstheme="minorHAnsi"/>
                <w:szCs w:val="20"/>
              </w:rPr>
              <w:t xml:space="preserve"> CCN courses</w:t>
            </w:r>
            <w:r w:rsidR="007A71D5">
              <w:rPr>
                <w:rFonts w:cstheme="minorHAnsi"/>
                <w:szCs w:val="20"/>
              </w:rPr>
              <w:t xml:space="preserve"> will most likely go on agenda next week. The others don’t exactly match or have all the information on the templates. </w:t>
            </w:r>
          </w:p>
          <w:p w14:paraId="6050D026" w14:textId="29943A07" w:rsidR="007A71D5" w:rsidRDefault="007A71D5" w:rsidP="00DA5B8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Faculty Senate approved the proposal for the batch update</w:t>
            </w:r>
            <w:r w:rsidR="0043465A">
              <w:rPr>
                <w:rFonts w:cstheme="minorHAnsi"/>
                <w:szCs w:val="20"/>
              </w:rPr>
              <w:t>s</w:t>
            </w:r>
            <w:r>
              <w:rPr>
                <w:rFonts w:cstheme="minorHAnsi"/>
                <w:szCs w:val="20"/>
              </w:rPr>
              <w:t xml:space="preserve"> to</w:t>
            </w:r>
            <w:r w:rsidR="0043465A">
              <w:rPr>
                <w:rFonts w:cstheme="minorHAnsi"/>
                <w:szCs w:val="20"/>
              </w:rPr>
              <w:t xml:space="preserve"> AB 1111</w:t>
            </w:r>
            <w:r>
              <w:rPr>
                <w:rFonts w:cstheme="minorHAnsi"/>
                <w:szCs w:val="20"/>
              </w:rPr>
              <w:t xml:space="preserve"> affected courses and programs. Departments need to submit minutes that consent to this proposal </w:t>
            </w:r>
            <w:r w:rsidR="0043465A">
              <w:rPr>
                <w:rFonts w:cstheme="minorHAnsi"/>
                <w:szCs w:val="20"/>
              </w:rPr>
              <w:t>and</w:t>
            </w:r>
            <w:r>
              <w:rPr>
                <w:rFonts w:cstheme="minorHAnsi"/>
                <w:szCs w:val="20"/>
              </w:rPr>
              <w:t xml:space="preserve"> need to identify faculty that will be assigned as an author. </w:t>
            </w:r>
            <w:r w:rsidR="0066210E">
              <w:rPr>
                <w:rFonts w:cstheme="minorHAnsi"/>
                <w:szCs w:val="20"/>
              </w:rPr>
              <w:t xml:space="preserve">We will not be able to move forward with the recommendation until the department minutes have been received. </w:t>
            </w:r>
          </w:p>
          <w:p w14:paraId="4978852C" w14:textId="77777777" w:rsidR="0066210E" w:rsidRDefault="0066210E" w:rsidP="00DA5B8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Phase 2 courses have been released. Tania needs to submit the list of faculty that would like to participate in the phase 2 faculty workgroups. Tania still needs representatives from English and Math. </w:t>
            </w:r>
          </w:p>
          <w:p w14:paraId="33D41932" w14:textId="5F321FF7" w:rsidR="00B27AC7" w:rsidRPr="0043465A" w:rsidRDefault="0043465A" w:rsidP="0043465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43465A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2. </w:t>
            </w:r>
            <w:r w:rsidR="00B27AC7" w:rsidRPr="0043465A">
              <w:rPr>
                <w:rFonts w:asciiTheme="majorHAnsi" w:hAnsiTheme="majorHAnsi" w:cstheme="majorHAnsi"/>
                <w:sz w:val="22"/>
                <w:szCs w:val="22"/>
                <w:u w:val="none"/>
              </w:rPr>
              <w:t>AB 928 Implementation</w:t>
            </w:r>
          </w:p>
          <w:p w14:paraId="61FF9941" w14:textId="3A83E854" w:rsidR="00B27AC7" w:rsidRDefault="0043465A" w:rsidP="0043465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ADTs s</w:t>
            </w:r>
            <w:r w:rsidR="00D46797">
              <w:rPr>
                <w:rFonts w:cstheme="minorHAnsi"/>
                <w:szCs w:val="20"/>
              </w:rPr>
              <w:t>till in progress:</w:t>
            </w:r>
            <w:r w:rsidR="00B27AC7">
              <w:rPr>
                <w:rFonts w:cstheme="minorHAnsi"/>
                <w:szCs w:val="20"/>
              </w:rPr>
              <w:t xml:space="preserve"> Child and Adolescent Development, Public Health, and Sociology. The other 26 ADTs have already been reviewed </w:t>
            </w:r>
            <w:r>
              <w:rPr>
                <w:rFonts w:cstheme="minorHAnsi"/>
                <w:szCs w:val="20"/>
              </w:rPr>
              <w:t xml:space="preserve">and approved </w:t>
            </w:r>
            <w:r w:rsidR="00B27AC7">
              <w:rPr>
                <w:rFonts w:cstheme="minorHAnsi"/>
                <w:szCs w:val="20"/>
              </w:rPr>
              <w:t xml:space="preserve">by </w:t>
            </w:r>
            <w:r>
              <w:rPr>
                <w:rFonts w:cstheme="minorHAnsi"/>
                <w:szCs w:val="20"/>
              </w:rPr>
              <w:t xml:space="preserve">both EDC and C&amp;I. </w:t>
            </w:r>
            <w:r w:rsidR="00B27AC7">
              <w:rPr>
                <w:rFonts w:cstheme="minorHAnsi"/>
                <w:szCs w:val="20"/>
              </w:rPr>
              <w:t xml:space="preserve"> </w:t>
            </w:r>
          </w:p>
          <w:p w14:paraId="25F7DCBA" w14:textId="77777777" w:rsidR="0043465A" w:rsidRDefault="00B27AC7" w:rsidP="0043465A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AB 2057 is part 2 of AB 928 and has recently been chaptered. This is to address the additional requirements that are needed for STEM ADTs. This will allow for 6 additional units for STEM transfer degrees. We should receive guidance from the Chancellor’s Office soon. </w:t>
            </w:r>
          </w:p>
          <w:p w14:paraId="343B7196" w14:textId="768BEFDD" w:rsidR="00D46797" w:rsidRPr="0043465A" w:rsidRDefault="0043465A" w:rsidP="0043465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43465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3. </w:t>
            </w:r>
            <w:r w:rsidR="00D46797" w:rsidRPr="0043465A">
              <w:rPr>
                <w:rFonts w:asciiTheme="minorHAnsi" w:hAnsiTheme="minorHAnsi" w:cstheme="minorHAnsi"/>
                <w:sz w:val="22"/>
                <w:szCs w:val="22"/>
                <w:u w:val="none"/>
              </w:rPr>
              <w:t>Title 5 General Education Workgroup</w:t>
            </w:r>
          </w:p>
          <w:p w14:paraId="46627135" w14:textId="3A80160C" w:rsidR="00D46797" w:rsidRDefault="00D46797" w:rsidP="0043465A">
            <w:pPr>
              <w:pStyle w:val="ListParagraph"/>
              <w:numPr>
                <w:ilvl w:val="1"/>
                <w:numId w:val="22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Workgroup created a survey with 5 questions to get feedback from campus regarding familiarity with </w:t>
            </w:r>
            <w:r w:rsidR="0043465A">
              <w:rPr>
                <w:rFonts w:cstheme="minorHAnsi"/>
                <w:szCs w:val="20"/>
              </w:rPr>
              <w:t xml:space="preserve">local </w:t>
            </w:r>
            <w:r>
              <w:rPr>
                <w:rFonts w:cstheme="minorHAnsi"/>
                <w:szCs w:val="20"/>
              </w:rPr>
              <w:t>GE requirements</w:t>
            </w:r>
            <w:r w:rsidR="0043465A">
              <w:rPr>
                <w:rFonts w:cstheme="minorHAnsi"/>
                <w:szCs w:val="20"/>
              </w:rPr>
              <w:t>.</w:t>
            </w:r>
          </w:p>
          <w:p w14:paraId="5084FDD5" w14:textId="2A18F003" w:rsidR="00D46797" w:rsidRDefault="00D46797" w:rsidP="0043465A">
            <w:pPr>
              <w:pStyle w:val="ListParagraph"/>
              <w:numPr>
                <w:ilvl w:val="1"/>
                <w:numId w:val="22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First town hall is October 25</w:t>
            </w:r>
            <w:r w:rsidRPr="00D46797">
              <w:rPr>
                <w:rFonts w:cstheme="minorHAnsi"/>
                <w:szCs w:val="20"/>
                <w:vertAlign w:val="superscript"/>
              </w:rPr>
              <w:t>th</w:t>
            </w:r>
            <w:r>
              <w:rPr>
                <w:rFonts w:cstheme="minorHAnsi"/>
                <w:szCs w:val="20"/>
              </w:rPr>
              <w:t>. The three sessions will be the same</w:t>
            </w:r>
            <w:r w:rsidR="0043465A">
              <w:rPr>
                <w:rFonts w:cstheme="minorHAnsi"/>
                <w:szCs w:val="20"/>
              </w:rPr>
              <w:t xml:space="preserve"> content</w:t>
            </w:r>
            <w:r>
              <w:rPr>
                <w:rFonts w:cstheme="minorHAnsi"/>
                <w:szCs w:val="20"/>
              </w:rPr>
              <w:t xml:space="preserve">. The time will include 30 minutes of background and then break out groups for each question. The general education philosophy statement will also be discussed. </w:t>
            </w:r>
            <w:r w:rsidR="00C63BAE">
              <w:rPr>
                <w:rFonts w:cstheme="minorHAnsi"/>
                <w:szCs w:val="20"/>
              </w:rPr>
              <w:t xml:space="preserve">The committee gave feedback on the town hall flyer. </w:t>
            </w:r>
            <w:r w:rsidR="00457BA3">
              <w:rPr>
                <w:rFonts w:cstheme="minorHAnsi"/>
                <w:szCs w:val="20"/>
              </w:rPr>
              <w:t xml:space="preserve">The goal is to get the flyer out to the campus tomorrow. Tania will mention it in </w:t>
            </w:r>
            <w:r w:rsidR="0043465A">
              <w:rPr>
                <w:rFonts w:cstheme="minorHAnsi"/>
                <w:szCs w:val="20"/>
              </w:rPr>
              <w:t>senate,</w:t>
            </w:r>
            <w:r w:rsidR="00457BA3">
              <w:rPr>
                <w:rFonts w:cstheme="minorHAnsi"/>
                <w:szCs w:val="20"/>
              </w:rPr>
              <w:t xml:space="preserve"> and it will be sent out to all faculty and department chairs. </w:t>
            </w:r>
          </w:p>
          <w:p w14:paraId="39540D4F" w14:textId="18944A5E" w:rsidR="00F00876" w:rsidRPr="0043465A" w:rsidRDefault="0043465A" w:rsidP="0043465A">
            <w:pPr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43465A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4. </w:t>
            </w:r>
            <w:r w:rsidR="00F00876" w:rsidRPr="0043465A">
              <w:rPr>
                <w:rFonts w:asciiTheme="minorHAnsi" w:hAnsiTheme="minorHAnsi" w:cstheme="minorHAnsi"/>
                <w:sz w:val="22"/>
                <w:szCs w:val="22"/>
                <w:u w:val="none"/>
              </w:rPr>
              <w:t>DL Approval Process Alignment</w:t>
            </w:r>
          </w:p>
          <w:p w14:paraId="0CCBB8B1" w14:textId="68EB1961" w:rsidR="00F00876" w:rsidRPr="00D46797" w:rsidRDefault="00F00876" w:rsidP="0043465A">
            <w:pPr>
              <w:pStyle w:val="ListParagraph"/>
              <w:numPr>
                <w:ilvl w:val="1"/>
                <w:numId w:val="22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Malcolm sent Tania the documents. Malcolm clarified that the important piece of information to </w:t>
            </w:r>
            <w:r>
              <w:rPr>
                <w:rFonts w:cstheme="minorHAnsi"/>
                <w:szCs w:val="20"/>
              </w:rPr>
              <w:lastRenderedPageBreak/>
              <w:t xml:space="preserve">relay to faculty is that this will be the last term that faculty can apply for DL via the Smartsheet. </w:t>
            </w: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lastRenderedPageBreak/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77777777" w:rsidR="00863921" w:rsidRDefault="00863921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10,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AB8521D" w14:textId="5DF5B8CE" w:rsidR="0026648D" w:rsidRDefault="00382098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F55E45F" w:rsidR="00D31C83" w:rsidRDefault="002B5D09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17, 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5506FE3C" w:rsidR="00B11446" w:rsidRPr="005C5D07" w:rsidRDefault="005C5D07" w:rsidP="005C5D07">
            <w:pPr>
              <w:rPr>
                <w:rFonts w:ascii="Calibri" w:hAnsi="Calibri" w:cs="Calibri"/>
                <w:szCs w:val="20"/>
                <w:u w:val="none"/>
              </w:rPr>
            </w:pPr>
            <w:r w:rsidRPr="005C5D07">
              <w:rPr>
                <w:rFonts w:ascii="Calibri" w:hAnsi="Calibri" w:cs="Calibri"/>
                <w:szCs w:val="20"/>
                <w:u w:val="none"/>
              </w:rPr>
              <w:t>a. Accepted.</w:t>
            </w:r>
          </w:p>
          <w:p w14:paraId="218B3F27" w14:textId="77777777" w:rsidR="005C5D07" w:rsidRDefault="005C5D07" w:rsidP="005C5D07">
            <w:pPr>
              <w:rPr>
                <w:rFonts w:ascii="Calibri" w:hAnsi="Calibri" w:cs="Calibri"/>
                <w:szCs w:val="20"/>
              </w:rPr>
            </w:pPr>
          </w:p>
          <w:p w14:paraId="5738D7A7" w14:textId="77777777" w:rsidR="005C5D07" w:rsidRDefault="005C5D07" w:rsidP="005C5D07">
            <w:pPr>
              <w:rPr>
                <w:rFonts w:ascii="Calibri" w:hAnsi="Calibri" w:cs="Calibri"/>
                <w:szCs w:val="20"/>
              </w:rPr>
            </w:pPr>
          </w:p>
          <w:p w14:paraId="76A04C4E" w14:textId="77777777" w:rsidR="005C5D07" w:rsidRDefault="005C5D07" w:rsidP="005C5D07">
            <w:pPr>
              <w:rPr>
                <w:rFonts w:ascii="Calibri" w:hAnsi="Calibri" w:cs="Calibri"/>
                <w:szCs w:val="20"/>
              </w:rPr>
            </w:pPr>
          </w:p>
          <w:p w14:paraId="4A11FFD5" w14:textId="77777777" w:rsidR="005C5D07" w:rsidRDefault="005C5D07" w:rsidP="005C5D07">
            <w:pPr>
              <w:rPr>
                <w:rFonts w:ascii="Calibri" w:hAnsi="Calibri" w:cs="Calibri"/>
                <w:szCs w:val="20"/>
              </w:rPr>
            </w:pPr>
          </w:p>
          <w:p w14:paraId="522EBBB0" w14:textId="77777777" w:rsidR="005C5D07" w:rsidRDefault="005C5D07" w:rsidP="005C5D07">
            <w:pPr>
              <w:rPr>
                <w:rFonts w:ascii="Calibri" w:hAnsi="Calibri" w:cs="Calibri"/>
                <w:szCs w:val="20"/>
              </w:rPr>
            </w:pPr>
          </w:p>
          <w:p w14:paraId="17D6452B" w14:textId="77777777" w:rsidR="005C5D07" w:rsidRDefault="005C5D07" w:rsidP="005C5D07">
            <w:pPr>
              <w:rPr>
                <w:rFonts w:ascii="Calibri" w:hAnsi="Calibri" w:cs="Calibri"/>
                <w:szCs w:val="20"/>
              </w:rPr>
            </w:pPr>
          </w:p>
          <w:p w14:paraId="2C0C2A9E" w14:textId="78A41131" w:rsidR="005C5D07" w:rsidRPr="005C5D07" w:rsidRDefault="005C5D07" w:rsidP="005C5D07">
            <w:pPr>
              <w:rPr>
                <w:rFonts w:ascii="Calibri" w:hAnsi="Calibri" w:cs="Calibri"/>
                <w:szCs w:val="20"/>
                <w:u w:val="none"/>
              </w:rPr>
            </w:pPr>
            <w:r w:rsidRPr="005C5D07">
              <w:rPr>
                <w:rFonts w:ascii="Calibri" w:hAnsi="Calibri" w:cs="Calibri"/>
                <w:szCs w:val="20"/>
                <w:u w:val="none"/>
              </w:rPr>
              <w:t>a. Accepted.</w:t>
            </w: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1215CF86" w:rsidR="007E49A5" w:rsidRPr="002F5C95" w:rsidRDefault="007E49A5" w:rsidP="002F5C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F76FEFF" w14:textId="3FEE9986" w:rsidR="00382098" w:rsidRDefault="00382098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  <w:p w14:paraId="5E7BE06B" w14:textId="77777777" w:rsidR="00A969EA" w:rsidRDefault="00A969EA" w:rsidP="00A969EA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  <w:p w14:paraId="055BA92F" w14:textId="77777777" w:rsidR="00A969EA" w:rsidRDefault="00A969EA" w:rsidP="00A969EA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  <w:p w14:paraId="5823E918" w14:textId="2BE575AC" w:rsidR="00382098" w:rsidRDefault="00382098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Goals and Objectives 2024-25</w:t>
            </w:r>
          </w:p>
          <w:p w14:paraId="4EF17AFF" w14:textId="77777777" w:rsidR="0043465A" w:rsidRDefault="0043465A" w:rsidP="0043465A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  <w:p w14:paraId="313E7E5B" w14:textId="562445DC" w:rsidR="00127568" w:rsidRPr="00A969EA" w:rsidRDefault="00552CA2" w:rsidP="0012756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</w:t>
            </w:r>
            <w:r w:rsidR="00A969EA">
              <w:rPr>
                <w:rFonts w:asciiTheme="majorHAnsi" w:hAnsiTheme="majorHAnsi" w:cstheme="majorHAnsi"/>
                <w:bCs/>
              </w:rPr>
              <w:t>rd</w:t>
            </w:r>
          </w:p>
          <w:p w14:paraId="720B27ED" w14:textId="77777777" w:rsidR="002F3DFB" w:rsidRDefault="00552CA2" w:rsidP="008A7B4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  <w:p w14:paraId="6707D178" w14:textId="1E5613DC" w:rsidR="0003688E" w:rsidRPr="008A7B44" w:rsidRDefault="00F52B79" w:rsidP="008A7B4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4" w:history="1">
              <w:r w:rsidR="0003688E" w:rsidRPr="00F52B79">
                <w:rPr>
                  <w:rStyle w:val="Hyperlink"/>
                  <w:rFonts w:asciiTheme="majorHAnsi" w:hAnsiTheme="majorHAnsi" w:cstheme="majorHAnsi"/>
                  <w:bCs/>
                </w:rPr>
                <w:t>EMCC Update</w:t>
              </w:r>
            </w:hyperlink>
            <w:r w:rsidR="0003688E">
              <w:rPr>
                <w:rFonts w:asciiTheme="majorHAnsi" w:hAnsiTheme="majorHAnsi" w:cstheme="majorHAnsi"/>
                <w:bCs/>
              </w:rPr>
              <w:t xml:space="preserve"> – P. Swartz</w:t>
            </w:r>
          </w:p>
        </w:tc>
        <w:tc>
          <w:tcPr>
            <w:tcW w:w="6300" w:type="dxa"/>
          </w:tcPr>
          <w:p w14:paraId="155F1BB0" w14:textId="77777777" w:rsidR="00850E5F" w:rsidRPr="00127568" w:rsidRDefault="00850E5F" w:rsidP="000A7125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  <w:p w14:paraId="6EE5ED88" w14:textId="01E53B21" w:rsidR="00AA79FE" w:rsidRPr="00127568" w:rsidRDefault="00AA79FE" w:rsidP="00AA79FE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1. </w:t>
            </w:r>
            <w:r w:rsidR="00E10B07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C&amp;I requested that the ongoing positions are </w:t>
            </w:r>
            <w:r w:rsidR="0043465A" w:rsidRPr="00127568">
              <w:rPr>
                <w:rFonts w:ascii="Calibri" w:hAnsi="Calibri" w:cs="Calibri"/>
                <w:sz w:val="22"/>
                <w:szCs w:val="22"/>
                <w:u w:val="none"/>
              </w:rPr>
              <w:t>updated,</w:t>
            </w:r>
            <w:r w:rsidR="00E10B07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 and members are confirmed. Malcolm will send</w:t>
            </w:r>
            <w:r w:rsidR="0043465A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 a copy</w:t>
            </w:r>
            <w:r w:rsidR="00E10B07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 to Tania to confirm EDC members. This will be reviewed again at a future meeting. </w:t>
            </w:r>
          </w:p>
          <w:p w14:paraId="52649D06" w14:textId="77777777" w:rsidR="00E10B07" w:rsidRPr="00127568" w:rsidRDefault="00E10B07" w:rsidP="00AA79FE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2. Motion to approve the EDC Goals and Objectives 2024-25 as presented. Approved. </w:t>
            </w:r>
          </w:p>
          <w:p w14:paraId="4022990C" w14:textId="56FAFF79" w:rsidR="00E10B07" w:rsidRPr="00127568" w:rsidRDefault="00E10B07" w:rsidP="00AA79FE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3. The committee reviewed and made updates to the C&amp;I </w:t>
            </w:r>
            <w:r w:rsidR="00C12C61">
              <w:rPr>
                <w:rFonts w:ascii="Calibri" w:hAnsi="Calibri" w:cs="Calibri"/>
                <w:sz w:val="22"/>
                <w:szCs w:val="22"/>
                <w:u w:val="none"/>
              </w:rPr>
              <w:t>Purpose and Function</w:t>
            </w:r>
            <w:r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 </w:t>
            </w:r>
            <w:r w:rsidR="0098584B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To be reviewed and approved again at a future meeting. </w:t>
            </w:r>
          </w:p>
          <w:p w14:paraId="01295FC6" w14:textId="210870DD" w:rsidR="0098584B" w:rsidRPr="00127568" w:rsidRDefault="0098584B" w:rsidP="00AA79FE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4. To be discussed during a future meeting. </w:t>
            </w:r>
          </w:p>
          <w:p w14:paraId="2E2B474F" w14:textId="77777777" w:rsidR="00127568" w:rsidRDefault="00127568" w:rsidP="00AA79FE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  <w:p w14:paraId="186C1B15" w14:textId="77777777" w:rsidR="0098584B" w:rsidRDefault="0098584B" w:rsidP="00AA79FE">
            <w:pPr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127568">
              <w:rPr>
                <w:rFonts w:ascii="Calibri" w:hAnsi="Calibri" w:cs="Calibri"/>
                <w:sz w:val="22"/>
                <w:szCs w:val="22"/>
                <w:u w:val="none"/>
              </w:rPr>
              <w:t>5. Pauline gave a review and timeline of the EMCC</w:t>
            </w:r>
            <w:r w:rsidR="007C26CD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 from the beginning in 2020 to present. </w:t>
            </w:r>
            <w:r w:rsidR="00CD0DDB" w:rsidRPr="00127568">
              <w:rPr>
                <w:rFonts w:ascii="Calibri" w:hAnsi="Calibri" w:cs="Calibri"/>
                <w:sz w:val="22"/>
                <w:szCs w:val="22"/>
                <w:u w:val="none"/>
              </w:rPr>
              <w:t>She also shared highlights</w:t>
            </w:r>
            <w:r w:rsidR="0043465A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 and information about past </w:t>
            </w:r>
            <w:r w:rsidR="00531353" w:rsidRPr="00127568">
              <w:rPr>
                <w:rFonts w:ascii="Calibri" w:hAnsi="Calibri" w:cs="Calibri"/>
                <w:sz w:val="22"/>
                <w:szCs w:val="22"/>
                <w:u w:val="none"/>
              </w:rPr>
              <w:t>events. Future Trip</w:t>
            </w:r>
            <w:r w:rsidR="00647247">
              <w:rPr>
                <w:rFonts w:ascii="Calibri" w:hAnsi="Calibri" w:cs="Calibri"/>
                <w:sz w:val="22"/>
                <w:szCs w:val="22"/>
                <w:u w:val="none"/>
              </w:rPr>
              <w:t>l</w:t>
            </w:r>
            <w:r w:rsidR="00531353" w:rsidRPr="00127568">
              <w:rPr>
                <w:rFonts w:ascii="Calibri" w:hAnsi="Calibri" w:cs="Calibri"/>
                <w:sz w:val="22"/>
                <w:szCs w:val="22"/>
                <w:u w:val="none"/>
              </w:rPr>
              <w:t>e R event is on February 7</w:t>
            </w:r>
            <w:r w:rsidR="00531353" w:rsidRPr="00127568">
              <w:rPr>
                <w:rFonts w:ascii="Calibri" w:hAnsi="Calibri" w:cs="Calibri"/>
                <w:sz w:val="22"/>
                <w:szCs w:val="22"/>
                <w:u w:val="none"/>
                <w:vertAlign w:val="superscript"/>
              </w:rPr>
              <w:t>th</w:t>
            </w:r>
            <w:r w:rsidR="00531353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. Future goal is to incorporate DEISA language in the COR. Asking for senate to put out a call out for new members. Tania requested to know </w:t>
            </w:r>
            <w:r w:rsidR="00127568">
              <w:rPr>
                <w:rFonts w:ascii="Calibri" w:hAnsi="Calibri" w:cs="Calibri"/>
                <w:sz w:val="22"/>
                <w:szCs w:val="22"/>
                <w:u w:val="none"/>
              </w:rPr>
              <w:t>information of how many members are needed and if they need to represent specific areas</w:t>
            </w:r>
            <w:r w:rsidR="00531353" w:rsidRPr="00127568">
              <w:rPr>
                <w:rFonts w:ascii="Calibri" w:hAnsi="Calibri" w:cs="Calibri"/>
                <w:sz w:val="22"/>
                <w:szCs w:val="22"/>
                <w:u w:val="none"/>
              </w:rPr>
              <w:t xml:space="preserve">. </w:t>
            </w:r>
          </w:p>
          <w:p w14:paraId="31FBE81F" w14:textId="07114091" w:rsidR="00F52B79" w:rsidRPr="00AA79FE" w:rsidRDefault="00F52B79" w:rsidP="00AA79FE">
            <w:pPr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44736F07" w14:textId="77777777" w:rsidR="00D419A8" w:rsidRDefault="00D419A8" w:rsidP="00D419A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9CFECB0" w14:textId="7D0AA697" w:rsidR="00D73F66" w:rsidRPr="00D73F66" w:rsidRDefault="00D73F66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09EB3035" w14:textId="77777777" w:rsidR="005946FC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0FBDA5E" w14:textId="77777777" w:rsidR="0098584B" w:rsidRPr="0098584B" w:rsidRDefault="0098584B" w:rsidP="0098584B">
            <w:pPr>
              <w:rPr>
                <w:rFonts w:ascii="Calibri" w:hAnsi="Calibri" w:cs="Calibri"/>
                <w:szCs w:val="20"/>
              </w:rPr>
            </w:pPr>
          </w:p>
          <w:p w14:paraId="706D55C2" w14:textId="69D25AA3" w:rsidR="0098584B" w:rsidRPr="0098584B" w:rsidRDefault="0098584B" w:rsidP="0098584B">
            <w:pPr>
              <w:tabs>
                <w:tab w:val="left" w:pos="1608"/>
              </w:tabs>
              <w:rPr>
                <w:rFonts w:ascii="Calibri" w:hAnsi="Calibri" w:cs="Calibri"/>
                <w:szCs w:val="20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bookmarkStart w:id="0" w:name="Title_Meeting_Agenda"/>
            <w:bookmarkEnd w:id="0"/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8DA8D42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A7C354E"/>
    <w:multiLevelType w:val="hybridMultilevel"/>
    <w:tmpl w:val="45289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6A0"/>
    <w:multiLevelType w:val="hybridMultilevel"/>
    <w:tmpl w:val="ED8214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B00F5"/>
    <w:multiLevelType w:val="hybridMultilevel"/>
    <w:tmpl w:val="BAE6B9BC"/>
    <w:lvl w:ilvl="0" w:tplc="12C8C4C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3576"/>
    <w:multiLevelType w:val="hybridMultilevel"/>
    <w:tmpl w:val="ED82143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21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3ED82ED7"/>
    <w:multiLevelType w:val="hybridMultilevel"/>
    <w:tmpl w:val="F2B6D8E4"/>
    <w:lvl w:ilvl="0" w:tplc="D7EC01D8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6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772ED2"/>
    <w:multiLevelType w:val="hybridMultilevel"/>
    <w:tmpl w:val="BA328E1A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5A293008"/>
    <w:multiLevelType w:val="hybridMultilevel"/>
    <w:tmpl w:val="45289F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14"/>
  </w:num>
  <w:num w:numId="2" w16cid:durableId="1722169201">
    <w:abstractNumId w:val="12"/>
  </w:num>
  <w:num w:numId="3" w16cid:durableId="2034457699">
    <w:abstractNumId w:val="8"/>
  </w:num>
  <w:num w:numId="4" w16cid:durableId="956372736">
    <w:abstractNumId w:val="11"/>
  </w:num>
  <w:num w:numId="5" w16cid:durableId="540290725">
    <w:abstractNumId w:val="2"/>
  </w:num>
  <w:num w:numId="6" w16cid:durableId="1228153893">
    <w:abstractNumId w:val="9"/>
  </w:num>
  <w:num w:numId="7" w16cid:durableId="1933276268">
    <w:abstractNumId w:val="21"/>
  </w:num>
  <w:num w:numId="8" w16cid:durableId="1099527464">
    <w:abstractNumId w:val="10"/>
  </w:num>
  <w:num w:numId="9" w16cid:durableId="939484633">
    <w:abstractNumId w:val="19"/>
  </w:num>
  <w:num w:numId="10" w16cid:durableId="510989293">
    <w:abstractNumId w:val="1"/>
  </w:num>
  <w:num w:numId="11" w16cid:durableId="1497726457">
    <w:abstractNumId w:val="20"/>
  </w:num>
  <w:num w:numId="12" w16cid:durableId="670915074">
    <w:abstractNumId w:val="5"/>
  </w:num>
  <w:num w:numId="13" w16cid:durableId="721489042">
    <w:abstractNumId w:val="15"/>
  </w:num>
  <w:num w:numId="14" w16cid:durableId="1814636634">
    <w:abstractNumId w:val="17"/>
  </w:num>
  <w:num w:numId="15" w16cid:durableId="489905392">
    <w:abstractNumId w:val="16"/>
  </w:num>
  <w:num w:numId="16" w16cid:durableId="705716005">
    <w:abstractNumId w:val="0"/>
  </w:num>
  <w:num w:numId="17" w16cid:durableId="198444332">
    <w:abstractNumId w:val="4"/>
  </w:num>
  <w:num w:numId="18" w16cid:durableId="518813398">
    <w:abstractNumId w:val="7"/>
  </w:num>
  <w:num w:numId="19" w16cid:durableId="218785516">
    <w:abstractNumId w:val="13"/>
  </w:num>
  <w:num w:numId="20" w16cid:durableId="1053046788">
    <w:abstractNumId w:val="6"/>
  </w:num>
  <w:num w:numId="21" w16cid:durableId="849946785">
    <w:abstractNumId w:val="3"/>
  </w:num>
  <w:num w:numId="22" w16cid:durableId="176121779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57EE0"/>
    <w:rsid w:val="00063FFC"/>
    <w:rsid w:val="000717F7"/>
    <w:rsid w:val="000719D6"/>
    <w:rsid w:val="00076176"/>
    <w:rsid w:val="00077FFD"/>
    <w:rsid w:val="000824A5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5741"/>
    <w:rsid w:val="000D66C8"/>
    <w:rsid w:val="000D6AEB"/>
    <w:rsid w:val="000D738A"/>
    <w:rsid w:val="000E065B"/>
    <w:rsid w:val="000E37F1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27568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3326"/>
    <w:rsid w:val="002C3DCD"/>
    <w:rsid w:val="002D5BE9"/>
    <w:rsid w:val="002D74A8"/>
    <w:rsid w:val="002D7C10"/>
    <w:rsid w:val="002E01BE"/>
    <w:rsid w:val="002E10E0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257AB"/>
    <w:rsid w:val="0032644A"/>
    <w:rsid w:val="00331A44"/>
    <w:rsid w:val="003345F1"/>
    <w:rsid w:val="00334AFC"/>
    <w:rsid w:val="00337C2E"/>
    <w:rsid w:val="00340C9A"/>
    <w:rsid w:val="00341E3C"/>
    <w:rsid w:val="003479CD"/>
    <w:rsid w:val="00352A1A"/>
    <w:rsid w:val="00352D73"/>
    <w:rsid w:val="003557C4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3465A"/>
    <w:rsid w:val="00442F89"/>
    <w:rsid w:val="00446119"/>
    <w:rsid w:val="00446789"/>
    <w:rsid w:val="00451C38"/>
    <w:rsid w:val="00452A42"/>
    <w:rsid w:val="00452B00"/>
    <w:rsid w:val="0045379A"/>
    <w:rsid w:val="00456B31"/>
    <w:rsid w:val="00457BA3"/>
    <w:rsid w:val="00460B02"/>
    <w:rsid w:val="0046453F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1353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3CF2"/>
    <w:rsid w:val="005C5735"/>
    <w:rsid w:val="005C5D07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47247"/>
    <w:rsid w:val="00653113"/>
    <w:rsid w:val="00654967"/>
    <w:rsid w:val="006558CA"/>
    <w:rsid w:val="006561A6"/>
    <w:rsid w:val="0066210E"/>
    <w:rsid w:val="00664B01"/>
    <w:rsid w:val="006656E0"/>
    <w:rsid w:val="00672100"/>
    <w:rsid w:val="00672D01"/>
    <w:rsid w:val="0067496C"/>
    <w:rsid w:val="006767F0"/>
    <w:rsid w:val="00676A27"/>
    <w:rsid w:val="00676C9E"/>
    <w:rsid w:val="00680D79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A71D5"/>
    <w:rsid w:val="007B0126"/>
    <w:rsid w:val="007B0166"/>
    <w:rsid w:val="007B2D27"/>
    <w:rsid w:val="007B5422"/>
    <w:rsid w:val="007B6887"/>
    <w:rsid w:val="007B6B28"/>
    <w:rsid w:val="007C26CD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377F9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8584B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969EA"/>
    <w:rsid w:val="00AA323E"/>
    <w:rsid w:val="00AA4791"/>
    <w:rsid w:val="00AA4ADA"/>
    <w:rsid w:val="00AA5762"/>
    <w:rsid w:val="00AA7529"/>
    <w:rsid w:val="00AA79FE"/>
    <w:rsid w:val="00AB48A2"/>
    <w:rsid w:val="00AB5A89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0465E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27AC7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12C61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3BAE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D0DDB"/>
    <w:rsid w:val="00CE1C6F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9A8"/>
    <w:rsid w:val="00D41C12"/>
    <w:rsid w:val="00D432BB"/>
    <w:rsid w:val="00D46797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A5B89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0B07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3C"/>
    <w:rsid w:val="00EE615C"/>
    <w:rsid w:val="00EE7E85"/>
    <w:rsid w:val="00EF2637"/>
    <w:rsid w:val="00EF271B"/>
    <w:rsid w:val="00F00876"/>
    <w:rsid w:val="00F01A60"/>
    <w:rsid w:val="00F02448"/>
    <w:rsid w:val="00F04272"/>
    <w:rsid w:val="00F05574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52B79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can.com/CA/text/AB2057/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itfs02\Curriculum\1.%20EDC\EDC%202024-25\2024.10.01\ccn_phase_ii_memo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tsac0-my.sharepoint.com/:p:/g/personal/pswartz_mtsac_edu/EV8n_8at9eRJtSagMJpUtZ8B09NSShI9GYWy25AcxSXpsA?e=7hy2ru&amp;xsdata=MDV8MDJ8bGNhbHZpbGxvOUBtdHNhYy5lZHV8Nzg3MjQ0MGQ5NDU2NDAyZGQ0NmEwOGRjZWVlMmFiMWN8Y2M0ZDRiZjIwYTllNDI0MGFlZGVhN2QxZDY4OGY5MzV8MHwwfDYzODY0NzkwNzM0ODI3MTE5MnxVbmtub3dufFRXRnBiR1pzYjNkOGV5SldJam9pTUM0d0xqQXdNREFpTENKUUlqb2lWMmx1TXpJaUxDSkJUaUk2SWsxaGFXd2lMQ0pYVkNJNk1uMD18MHx8fA%3d%3d&amp;sdata=Qi9pdjN6U1doTjYvS2swOG1IOEwwS3plVS82ZEpSRXd2cS81SXNJRkZhMD0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23</cp:revision>
  <cp:lastPrinted>2023-10-19T18:04:00Z</cp:lastPrinted>
  <dcterms:created xsi:type="dcterms:W3CDTF">2024-10-07T20:59:00Z</dcterms:created>
  <dcterms:modified xsi:type="dcterms:W3CDTF">2024-10-17T19:45:00Z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