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A411265" w:rsidR="00F417CA" w:rsidRPr="00692D67" w:rsidRDefault="00A23E41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September 27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A841D3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0BFD85B6" w:rsidR="00016756" w:rsidRPr="00692D67" w:rsidRDefault="00BA1E0F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E7B306B" w:rsidR="00FB0803" w:rsidRPr="00781A90" w:rsidRDefault="00494E73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5AD5327C" w:rsidR="00FB0803" w:rsidRPr="00781A90" w:rsidRDefault="00305063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792F0040" w:rsidR="00FB0803" w:rsidRPr="00781A90" w:rsidRDefault="00494E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29EF986D" w:rsidR="00776A20" w:rsidRPr="00A16E29" w:rsidRDefault="00494E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19104813" w:rsidR="005946FC" w:rsidRPr="00781A90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7D164896" w:rsidR="00A16E29" w:rsidRPr="00A16E29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046BABBC" w:rsidR="008E0057" w:rsidRDefault="006D4A4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3FDDC568" w:rsidR="005946FC" w:rsidRPr="00781A90" w:rsidRDefault="00964478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bookmarkStart w:id="0" w:name="_GoBack"/>
      <w:bookmarkEnd w:id="0"/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57CE4CAC" w14:textId="77777777" w:rsidR="00494E73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7DF4E425" w:rsidR="00781A90" w:rsidRPr="00494E73" w:rsidRDefault="00494E73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66D9275" w:rsidR="005946FC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7E1232C7" w:rsidR="009B57D3" w:rsidRPr="009B57D3" w:rsidRDefault="00902131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13, 2022</w:t>
            </w:r>
          </w:p>
        </w:tc>
        <w:tc>
          <w:tcPr>
            <w:tcW w:w="5130" w:type="dxa"/>
          </w:tcPr>
          <w:p w14:paraId="6D0095C3" w14:textId="4C4DA89A" w:rsidR="00692D67" w:rsidRPr="00421795" w:rsidRDefault="001C3896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Approved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31099ED1" w14:textId="77777777" w:rsidR="00E8023F" w:rsidRDefault="00E8023F" w:rsidP="00E8023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List of Courses Due for 5-year Review</w:t>
            </w:r>
          </w:p>
          <w:p w14:paraId="73DA64DC" w14:textId="77777777" w:rsidR="00E8023F" w:rsidRDefault="00E8023F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List of Not Offered </w:t>
            </w:r>
            <w:r w:rsidR="00DE0863">
              <w:rPr>
                <w:rFonts w:asciiTheme="majorHAnsi" w:hAnsiTheme="majorHAnsi" w:cstheme="majorHAnsi"/>
                <w:szCs w:val="20"/>
              </w:rPr>
              <w:t>in Two Years (Fall 2020 – Fall 2022)</w:t>
            </w:r>
          </w:p>
          <w:p w14:paraId="46CBD745" w14:textId="43BD6F73" w:rsidR="00A12F66" w:rsidRPr="00E8023F" w:rsidRDefault="00A12F66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Lab vs Activity Courses</w:t>
            </w:r>
          </w:p>
        </w:tc>
        <w:tc>
          <w:tcPr>
            <w:tcW w:w="5130" w:type="dxa"/>
          </w:tcPr>
          <w:p w14:paraId="1C7C4EED" w14:textId="76B70D67" w:rsidR="005946FC" w:rsidRPr="009D01E0" w:rsidRDefault="009D01E0" w:rsidP="009D01E0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1 &amp; 2.  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A memo will be going out per AP 4020 with a message that includes List of Courses Due for 5-yr and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Courses not Offered in 2 years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in order to inform faculty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of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course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s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that must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go through the curriculum review process.</w:t>
            </w:r>
          </w:p>
          <w:p w14:paraId="7AF6D1E2" w14:textId="77777777" w:rsidR="00305063" w:rsidRPr="009D01E0" w:rsidRDefault="00305063" w:rsidP="00146C82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</w:p>
          <w:p w14:paraId="2866A9AB" w14:textId="2896A721" w:rsidR="00305063" w:rsidRPr="009D01E0" w:rsidRDefault="009D01E0" w:rsidP="00146C82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3 </w:t>
            </w:r>
            <w:r w:rsidR="00305063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Sylvia is working in finding the difference between this two methods of instruction. The PCAH is a bit vague. We are putting on hold courses that have lab</w:t>
            </w:r>
            <w:r>
              <w:rPr>
                <w:rFonts w:asciiTheme="majorHAnsi" w:hAnsiTheme="majorHAnsi" w:cstheme="majorHAnsi"/>
                <w:sz w:val="22"/>
                <w:szCs w:val="20"/>
                <w:u w:val="none"/>
              </w:rPr>
              <w:t>oratory</w:t>
            </w:r>
            <w:r w:rsidR="00305063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or activity until a clear answer is found to provide clarity and guidance to faculty.</w:t>
            </w:r>
          </w:p>
          <w:p w14:paraId="2F0F3F9C" w14:textId="77777777" w:rsidR="00305063" w:rsidRDefault="00305063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40704B8D" w:rsidR="00305063" w:rsidRPr="00997601" w:rsidRDefault="00305063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3CBFD8F4" w:rsidR="00B57727" w:rsidRPr="00B57727" w:rsidRDefault="00B57727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August 23,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3291F582" w:rsidR="007D7074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796F1670" w:rsidR="00B57727" w:rsidRPr="000D5741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20,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28F9F799" w14:textId="52D0CD18" w:rsidR="000D0D9C" w:rsidRPr="007D7074" w:rsidRDefault="000D0D9C" w:rsidP="004F07ED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1F2CFA6" w14:textId="77777777" w:rsidR="00305063" w:rsidRDefault="00305063" w:rsidP="003050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</w:p>
          <w:p w14:paraId="14853094" w14:textId="77777777" w:rsidR="00305063" w:rsidRDefault="00305063" w:rsidP="0030506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</w:rPr>
            </w:pPr>
            <w:r w:rsidRPr="00305063">
              <w:rPr>
                <w:rFonts w:ascii="Calibri" w:hAnsi="Calibri" w:cs="Calibri"/>
                <w:szCs w:val="20"/>
              </w:rPr>
              <w:t>Accepted</w:t>
            </w:r>
          </w:p>
          <w:p w14:paraId="45CD1755" w14:textId="77777777" w:rsidR="00305063" w:rsidRDefault="00305063" w:rsidP="003050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1A7EF9A5" w14:textId="77777777" w:rsidR="00305063" w:rsidRDefault="00305063" w:rsidP="00305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32775F69" w14:textId="77777777" w:rsidR="00305063" w:rsidRDefault="00305063" w:rsidP="00305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02039A6B" w14:textId="77777777" w:rsidR="00E60D75" w:rsidRDefault="00E60D75" w:rsidP="00E60D7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458C6EB1" w14:textId="244F5086" w:rsidR="00E60D75" w:rsidRPr="00E60D75" w:rsidRDefault="00E60D75" w:rsidP="00E60D7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07947760" w14:textId="7A16B6F6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130 – Construction Planning and Management</w:t>
            </w:r>
          </w:p>
          <w:p w14:paraId="65B44A9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140 – Construction Control</w:t>
            </w:r>
          </w:p>
          <w:p w14:paraId="509F0701" w14:textId="77777777" w:rsidR="0092294F" w:rsidRPr="00A90154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150 – Construction Operations</w:t>
            </w:r>
          </w:p>
          <w:p w14:paraId="7FDCA460" w14:textId="0E987FE4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CULT</w:t>
            </w:r>
            <w:r w:rsidR="00D53FE2">
              <w:rPr>
                <w:rFonts w:asciiTheme="majorHAnsi" w:hAnsiTheme="majorHAnsi" w:cstheme="majorHAnsi"/>
              </w:rPr>
              <w:t xml:space="preserve">R - </w:t>
            </w:r>
            <w:r>
              <w:rPr>
                <w:rFonts w:asciiTheme="majorHAnsi" w:hAnsiTheme="majorHAnsi" w:cstheme="majorHAnsi"/>
              </w:rPr>
              <w:t>ESL – American Culture Through Media for English Language Learners</w:t>
            </w:r>
          </w:p>
          <w:p w14:paraId="0B6F1982" w14:textId="1E864A2E" w:rsidR="00D53FE2" w:rsidRDefault="00D53FE2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PRONP1 </w:t>
            </w:r>
            <w:r w:rsidR="0084204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ES</w:t>
            </w:r>
            <w:r w:rsidR="00842041">
              <w:rPr>
                <w:rFonts w:asciiTheme="majorHAnsi" w:hAnsiTheme="majorHAnsi" w:cstheme="majorHAnsi"/>
              </w:rPr>
              <w:t>L –</w:t>
            </w:r>
            <w:r>
              <w:rPr>
                <w:rFonts w:asciiTheme="majorHAnsi" w:hAnsiTheme="majorHAnsi" w:cstheme="majorHAnsi"/>
              </w:rPr>
              <w:t xml:space="preserve"> Pronunciation A for Beginners (Pre-1)</w:t>
            </w:r>
          </w:p>
          <w:p w14:paraId="4E9AF01C" w14:textId="3EBBE631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WRTFDN </w:t>
            </w:r>
            <w:r w:rsidR="007F72CD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F72CD">
              <w:rPr>
                <w:rFonts w:asciiTheme="majorHAnsi" w:hAnsiTheme="majorHAnsi" w:cstheme="majorHAnsi"/>
              </w:rPr>
              <w:t xml:space="preserve">ESL – </w:t>
            </w:r>
            <w:r>
              <w:rPr>
                <w:rFonts w:asciiTheme="majorHAnsi" w:hAnsiTheme="majorHAnsi" w:cstheme="majorHAnsi"/>
              </w:rPr>
              <w:t>Writing Foundations</w:t>
            </w:r>
          </w:p>
          <w:p w14:paraId="28FA381E" w14:textId="50D61414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READP1 </w:t>
            </w:r>
            <w:r w:rsidR="00352A1A">
              <w:rPr>
                <w:rFonts w:asciiTheme="majorHAnsi" w:hAnsiTheme="majorHAnsi" w:cstheme="majorHAnsi"/>
              </w:rPr>
              <w:t xml:space="preserve">- </w:t>
            </w:r>
            <w:r w:rsidR="007F72CD">
              <w:rPr>
                <w:rFonts w:asciiTheme="majorHAnsi" w:hAnsiTheme="majorHAnsi" w:cstheme="majorHAnsi"/>
              </w:rPr>
              <w:t xml:space="preserve">ESL </w:t>
            </w:r>
            <w:r w:rsidR="00352A1A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Reading A for Beginners (Pre-1)</w:t>
            </w:r>
          </w:p>
          <w:p w14:paraId="2247977D" w14:textId="72E38C0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SPKFDN </w:t>
            </w:r>
            <w:r w:rsidR="008424DE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ESL – Speaking Foundations</w:t>
            </w:r>
          </w:p>
          <w:p w14:paraId="2F8B5FE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VN1 – Vocational Nursing 1</w:t>
            </w:r>
          </w:p>
          <w:p w14:paraId="10EB751E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VN2 – Vocational Nursing 2</w:t>
            </w:r>
          </w:p>
          <w:p w14:paraId="2D8838B0" w14:textId="25F17079" w:rsidR="00A90154" w:rsidRP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VN3 – Vocational Nursing 3</w:t>
            </w:r>
          </w:p>
        </w:tc>
        <w:tc>
          <w:tcPr>
            <w:tcW w:w="5130" w:type="dxa"/>
          </w:tcPr>
          <w:p w14:paraId="3EFC214F" w14:textId="77777777" w:rsidR="005946FC" w:rsidRDefault="006B6EDA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94C606C" w14:textId="77777777" w:rsidR="006B6EDA" w:rsidRDefault="006B6EDA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1BEF3E4" w14:textId="77777777" w:rsidR="007C0AA4" w:rsidRDefault="007C0AA4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FBC8810" w14:textId="77777777" w:rsidR="007C0AA4" w:rsidRDefault="007C0AA4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E33FD08" w14:textId="77777777" w:rsidR="007C0AA4" w:rsidRDefault="00340A6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6A41A71" w14:textId="77777777" w:rsidR="00340A63" w:rsidRDefault="00340A6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614123A" w14:textId="54E947F9" w:rsidR="00340A6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9A2110E" w14:textId="5C27C30A" w:rsidR="00430B3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0EB80C2" w14:textId="77777777" w:rsidR="00340A6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F85DE4B" w14:textId="77777777" w:rsidR="00430B33" w:rsidRDefault="00D554D9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A75D78F" w14:textId="77777777" w:rsidR="00D554D9" w:rsidRDefault="00D554D9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FC8AD28" w14:textId="30474D86" w:rsidR="00D554D9" w:rsidRPr="007A7208" w:rsidRDefault="00D554D9" w:rsidP="007A7208">
            <w:pPr>
              <w:ind w:left="360"/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D395CD4" w:rsidR="00A90154" w:rsidRPr="00704860" w:rsidRDefault="0092294F" w:rsidP="0070486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Vocational Nursing</w:t>
            </w:r>
          </w:p>
        </w:tc>
        <w:tc>
          <w:tcPr>
            <w:tcW w:w="5130" w:type="dxa"/>
          </w:tcPr>
          <w:p w14:paraId="4023234F" w14:textId="1AED2D8A" w:rsidR="005946FC" w:rsidRPr="007A7208" w:rsidRDefault="007A7208" w:rsidP="007A7208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77777777" w:rsidR="00FE7961" w:rsidRPr="00855C61" w:rsidRDefault="00964478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21EEF07B" w:rsidR="00F05574" w:rsidRDefault="003B79C3" w:rsidP="003B79C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Malcolm presented a visual timeline of the curriculum process. Catalog was </w:t>
            </w:r>
            <w:r w:rsidR="009D01E0">
              <w:rPr>
                <w:rFonts w:ascii="Calibri" w:hAnsi="Calibri" w:cs="Calibri"/>
                <w:szCs w:val="20"/>
              </w:rPr>
              <w:t>finished</w:t>
            </w:r>
            <w:r>
              <w:rPr>
                <w:rFonts w:ascii="Calibri" w:hAnsi="Calibri" w:cs="Calibri"/>
                <w:szCs w:val="20"/>
              </w:rPr>
              <w:t xml:space="preserve"> late after the fall semester started. It is the goal of the O</w:t>
            </w:r>
            <w:r w:rsidR="009D01E0">
              <w:rPr>
                <w:rFonts w:ascii="Calibri" w:hAnsi="Calibri" w:cs="Calibri"/>
                <w:szCs w:val="20"/>
              </w:rPr>
              <w:t xml:space="preserve">ffice of </w:t>
            </w:r>
            <w:r>
              <w:rPr>
                <w:rFonts w:ascii="Calibri" w:hAnsi="Calibri" w:cs="Calibri"/>
                <w:szCs w:val="20"/>
              </w:rPr>
              <w:t>I</w:t>
            </w:r>
            <w:r w:rsidR="009D01E0">
              <w:rPr>
                <w:rFonts w:ascii="Calibri" w:hAnsi="Calibri" w:cs="Calibri"/>
                <w:szCs w:val="20"/>
              </w:rPr>
              <w:t>nstruction</w:t>
            </w:r>
            <w:r>
              <w:rPr>
                <w:rFonts w:ascii="Calibri" w:hAnsi="Calibri" w:cs="Calibri"/>
                <w:szCs w:val="20"/>
              </w:rPr>
              <w:t xml:space="preserve"> to have it ready in time</w:t>
            </w:r>
            <w:r w:rsidR="009D01E0">
              <w:rPr>
                <w:rFonts w:ascii="Calibri" w:hAnsi="Calibri" w:cs="Calibri"/>
                <w:szCs w:val="20"/>
              </w:rPr>
              <w:t xml:space="preserve"> (July 1</w:t>
            </w:r>
            <w:r w:rsidR="009D01E0" w:rsidRPr="009D01E0">
              <w:rPr>
                <w:rFonts w:ascii="Calibri" w:hAnsi="Calibri" w:cs="Calibri"/>
                <w:szCs w:val="20"/>
                <w:vertAlign w:val="superscript"/>
              </w:rPr>
              <w:t>st</w:t>
            </w:r>
            <w:r w:rsidR="009D01E0">
              <w:rPr>
                <w:rFonts w:ascii="Calibri" w:hAnsi="Calibri" w:cs="Calibri"/>
                <w:szCs w:val="20"/>
              </w:rPr>
              <w:t>)</w:t>
            </w:r>
            <w:r>
              <w:rPr>
                <w:rFonts w:ascii="Calibri" w:hAnsi="Calibri" w:cs="Calibri"/>
                <w:szCs w:val="20"/>
              </w:rPr>
              <w:t xml:space="preserve"> The deadline submission for cours</w:t>
            </w:r>
            <w:r w:rsidR="00651C77">
              <w:rPr>
                <w:rFonts w:ascii="Calibri" w:hAnsi="Calibri" w:cs="Calibri"/>
                <w:szCs w:val="20"/>
              </w:rPr>
              <w:t>es</w:t>
            </w:r>
            <w:r w:rsidR="00925611">
              <w:rPr>
                <w:rFonts w:ascii="Calibri" w:hAnsi="Calibri" w:cs="Calibri"/>
                <w:szCs w:val="20"/>
              </w:rPr>
              <w:t xml:space="preserve"> and program may</w:t>
            </w:r>
            <w:r w:rsidR="009D01E0">
              <w:rPr>
                <w:rFonts w:ascii="Calibri" w:hAnsi="Calibri" w:cs="Calibri"/>
                <w:szCs w:val="20"/>
              </w:rPr>
              <w:t>be moved up in</w:t>
            </w:r>
            <w:r w:rsidR="00651C77">
              <w:rPr>
                <w:rFonts w:ascii="Calibri" w:hAnsi="Calibri" w:cs="Calibri"/>
                <w:szCs w:val="20"/>
              </w:rPr>
              <w:t xml:space="preserve"> order to get catalog ready </w:t>
            </w:r>
            <w:r w:rsidR="009D01E0">
              <w:rPr>
                <w:rFonts w:ascii="Calibri" w:hAnsi="Calibri" w:cs="Calibri"/>
                <w:szCs w:val="20"/>
              </w:rPr>
              <w:t>in a timely manner as w</w:t>
            </w:r>
            <w:r w:rsidR="00651C77">
              <w:rPr>
                <w:rFonts w:ascii="Calibri" w:hAnsi="Calibri" w:cs="Calibri"/>
                <w:szCs w:val="20"/>
              </w:rPr>
              <w:t>e expect to get more and more new curriculum coming. Malcolm will share the timeline doc</w:t>
            </w:r>
            <w:r w:rsidR="009D01E0">
              <w:rPr>
                <w:rFonts w:ascii="Calibri" w:hAnsi="Calibri" w:cs="Calibri"/>
                <w:szCs w:val="20"/>
              </w:rPr>
              <w:t>ument</w:t>
            </w:r>
            <w:r w:rsidR="00651C77">
              <w:rPr>
                <w:rFonts w:ascii="Calibri" w:hAnsi="Calibri" w:cs="Calibri"/>
                <w:szCs w:val="20"/>
              </w:rPr>
              <w:t xml:space="preserve"> with this council for feedback. </w:t>
            </w:r>
            <w:r w:rsidR="009D01E0">
              <w:rPr>
                <w:rFonts w:ascii="Calibri" w:hAnsi="Calibri" w:cs="Calibri"/>
                <w:szCs w:val="20"/>
              </w:rPr>
              <w:t>Any</w:t>
            </w:r>
            <w:r w:rsidR="00651C77">
              <w:rPr>
                <w:rFonts w:ascii="Calibri" w:hAnsi="Calibri" w:cs="Calibri"/>
                <w:szCs w:val="20"/>
              </w:rPr>
              <w:t xml:space="preserve"> </w:t>
            </w:r>
            <w:r w:rsidR="009D01E0">
              <w:rPr>
                <w:rFonts w:ascii="Calibri" w:hAnsi="Calibri" w:cs="Calibri"/>
                <w:szCs w:val="20"/>
              </w:rPr>
              <w:t>adjustments</w:t>
            </w:r>
            <w:r w:rsidR="00651C77">
              <w:rPr>
                <w:rFonts w:ascii="Calibri" w:hAnsi="Calibri" w:cs="Calibri"/>
                <w:szCs w:val="20"/>
              </w:rPr>
              <w:t xml:space="preserve"> </w:t>
            </w:r>
            <w:r w:rsidR="009D01E0">
              <w:rPr>
                <w:rFonts w:ascii="Calibri" w:hAnsi="Calibri" w:cs="Calibri"/>
                <w:szCs w:val="20"/>
              </w:rPr>
              <w:t>will</w:t>
            </w:r>
            <w:r w:rsidR="00651C77">
              <w:rPr>
                <w:rFonts w:ascii="Calibri" w:hAnsi="Calibri" w:cs="Calibri"/>
                <w:szCs w:val="20"/>
              </w:rPr>
              <w:t xml:space="preserve"> be </w:t>
            </w:r>
            <w:r w:rsidR="009D01E0">
              <w:rPr>
                <w:rFonts w:ascii="Calibri" w:hAnsi="Calibri" w:cs="Calibri"/>
                <w:szCs w:val="20"/>
              </w:rPr>
              <w:t>communicated</w:t>
            </w:r>
            <w:r w:rsidR="00651C77">
              <w:rPr>
                <w:rFonts w:ascii="Calibri" w:hAnsi="Calibri" w:cs="Calibri"/>
                <w:szCs w:val="20"/>
              </w:rPr>
              <w:t xml:space="preserve"> to faculty so they can </w:t>
            </w:r>
            <w:r w:rsidR="009D01E0">
              <w:rPr>
                <w:rFonts w:ascii="Calibri" w:hAnsi="Calibri" w:cs="Calibri"/>
                <w:szCs w:val="20"/>
              </w:rPr>
              <w:t xml:space="preserve">be </w:t>
            </w:r>
            <w:r w:rsidR="00651C77">
              <w:rPr>
                <w:rFonts w:ascii="Calibri" w:hAnsi="Calibri" w:cs="Calibri"/>
                <w:szCs w:val="20"/>
              </w:rPr>
              <w:t>prepared.</w:t>
            </w:r>
          </w:p>
          <w:p w14:paraId="1DC9857D" w14:textId="3FE376D4" w:rsidR="00651C77" w:rsidRDefault="00651C77" w:rsidP="00651C77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will be curriculum</w:t>
            </w:r>
            <w:r w:rsidR="00630D0F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training session in October. It will be shared out broadly through campus. Members of the Outcome committee are also invited.</w:t>
            </w:r>
          </w:p>
          <w:p w14:paraId="34383826" w14:textId="67F7DAEE" w:rsidR="005A4975" w:rsidRPr="009D01E0" w:rsidRDefault="005A4975" w:rsidP="00651C77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9D01E0">
              <w:rPr>
                <w:rFonts w:ascii="Calibri" w:hAnsi="Calibri" w:cs="Calibri"/>
                <w:b/>
                <w:szCs w:val="20"/>
              </w:rPr>
              <w:t>This discussion will be continued next week</w:t>
            </w:r>
            <w:r w:rsidR="009D01E0">
              <w:rPr>
                <w:rFonts w:ascii="Calibri" w:hAnsi="Calibri" w:cs="Calibri"/>
                <w:b/>
                <w:szCs w:val="20"/>
              </w:rPr>
              <w:t>.</w:t>
            </w:r>
          </w:p>
          <w:p w14:paraId="4CD1FF23" w14:textId="2F35CC44" w:rsidR="005A4975" w:rsidRDefault="005A4975" w:rsidP="00651C7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82376A2" w:rsidR="00F05574" w:rsidRPr="009D01E0" w:rsidRDefault="005A4975" w:rsidP="009D01E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</w:t>
            </w:r>
            <w:r w:rsidR="009D01E0" w:rsidRPr="009D01E0">
              <w:rPr>
                <w:rFonts w:ascii="Calibri" w:hAnsi="Calibri" w:cs="Calibri"/>
                <w:szCs w:val="20"/>
              </w:rPr>
              <w:t>his topic was not discussed due to time constrains.</w:t>
            </w: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6116268"/>
    <w:multiLevelType w:val="hybridMultilevel"/>
    <w:tmpl w:val="2B2C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3943ED3"/>
    <w:multiLevelType w:val="hybridMultilevel"/>
    <w:tmpl w:val="A4CED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A202376"/>
    <w:multiLevelType w:val="hybridMultilevel"/>
    <w:tmpl w:val="2AE4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6096DD1"/>
    <w:multiLevelType w:val="hybridMultilevel"/>
    <w:tmpl w:val="29E46EC8"/>
    <w:lvl w:ilvl="0" w:tplc="0C462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605F"/>
    <w:multiLevelType w:val="hybridMultilevel"/>
    <w:tmpl w:val="3E58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6AD8277D"/>
    <w:multiLevelType w:val="hybridMultilevel"/>
    <w:tmpl w:val="A8987044"/>
    <w:lvl w:ilvl="0" w:tplc="BAF8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78620EED"/>
    <w:multiLevelType w:val="hybridMultilevel"/>
    <w:tmpl w:val="FF06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55610"/>
    <w:multiLevelType w:val="hybridMultilevel"/>
    <w:tmpl w:val="106C82F0"/>
    <w:lvl w:ilvl="0" w:tplc="FE9E9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7B1E03D9"/>
    <w:multiLevelType w:val="hybridMultilevel"/>
    <w:tmpl w:val="14DA5024"/>
    <w:lvl w:ilvl="0" w:tplc="1834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86781"/>
    <w:multiLevelType w:val="hybridMultilevel"/>
    <w:tmpl w:val="45E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9"/>
  </w:num>
  <w:num w:numId="5">
    <w:abstractNumId w:val="0"/>
  </w:num>
  <w:num w:numId="6">
    <w:abstractNumId w:val="7"/>
  </w:num>
  <w:num w:numId="7">
    <w:abstractNumId w:val="23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21"/>
  </w:num>
  <w:num w:numId="16">
    <w:abstractNumId w:val="17"/>
  </w:num>
  <w:num w:numId="17">
    <w:abstractNumId w:val="9"/>
  </w:num>
  <w:num w:numId="18">
    <w:abstractNumId w:val="14"/>
  </w:num>
  <w:num w:numId="19">
    <w:abstractNumId w:val="24"/>
  </w:num>
  <w:num w:numId="20">
    <w:abstractNumId w:val="12"/>
  </w:num>
  <w:num w:numId="21">
    <w:abstractNumId w:val="19"/>
  </w:num>
  <w:num w:numId="22">
    <w:abstractNumId w:val="11"/>
  </w:num>
  <w:num w:numId="23">
    <w:abstractNumId w:val="31"/>
  </w:num>
  <w:num w:numId="24">
    <w:abstractNumId w:val="3"/>
  </w:num>
  <w:num w:numId="25">
    <w:abstractNumId w:val="30"/>
  </w:num>
  <w:num w:numId="26">
    <w:abstractNumId w:val="25"/>
  </w:num>
  <w:num w:numId="27">
    <w:abstractNumId w:val="28"/>
  </w:num>
  <w:num w:numId="28">
    <w:abstractNumId w:val="8"/>
  </w:num>
  <w:num w:numId="29">
    <w:abstractNumId w:val="22"/>
  </w:num>
  <w:num w:numId="30">
    <w:abstractNumId w:val="27"/>
  </w:num>
  <w:num w:numId="31">
    <w:abstractNumId w:val="1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A5F47"/>
    <w:rsid w:val="001C0AC3"/>
    <w:rsid w:val="001C3896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5063"/>
    <w:rsid w:val="00306A8D"/>
    <w:rsid w:val="0031629E"/>
    <w:rsid w:val="003257AB"/>
    <w:rsid w:val="003345F1"/>
    <w:rsid w:val="00334AFC"/>
    <w:rsid w:val="00340A63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79C3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0B33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94E73"/>
    <w:rsid w:val="004B1463"/>
    <w:rsid w:val="004B1931"/>
    <w:rsid w:val="004C02E7"/>
    <w:rsid w:val="004C133A"/>
    <w:rsid w:val="004D0154"/>
    <w:rsid w:val="004D025F"/>
    <w:rsid w:val="004D1FCB"/>
    <w:rsid w:val="004F07ED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A4975"/>
    <w:rsid w:val="005B4110"/>
    <w:rsid w:val="005C5DB7"/>
    <w:rsid w:val="005D0921"/>
    <w:rsid w:val="005F1684"/>
    <w:rsid w:val="005F2D3F"/>
    <w:rsid w:val="005F4894"/>
    <w:rsid w:val="005F5695"/>
    <w:rsid w:val="005F68F5"/>
    <w:rsid w:val="00630D0F"/>
    <w:rsid w:val="00632607"/>
    <w:rsid w:val="0063431C"/>
    <w:rsid w:val="006373C3"/>
    <w:rsid w:val="006376F5"/>
    <w:rsid w:val="00644ABE"/>
    <w:rsid w:val="00651C77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B6EDA"/>
    <w:rsid w:val="006C637F"/>
    <w:rsid w:val="006C7AEB"/>
    <w:rsid w:val="006D0DEF"/>
    <w:rsid w:val="006D4A4E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713E1"/>
    <w:rsid w:val="00776A20"/>
    <w:rsid w:val="00781A90"/>
    <w:rsid w:val="007900F6"/>
    <w:rsid w:val="007A7208"/>
    <w:rsid w:val="007B2D27"/>
    <w:rsid w:val="007B6887"/>
    <w:rsid w:val="007B6B28"/>
    <w:rsid w:val="007C0AA4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B748E"/>
    <w:rsid w:val="008C19DC"/>
    <w:rsid w:val="008C27F7"/>
    <w:rsid w:val="008E0057"/>
    <w:rsid w:val="008E12A0"/>
    <w:rsid w:val="008E1DD9"/>
    <w:rsid w:val="008E2C9A"/>
    <w:rsid w:val="008F245B"/>
    <w:rsid w:val="008F5252"/>
    <w:rsid w:val="008F5994"/>
    <w:rsid w:val="00902131"/>
    <w:rsid w:val="009065B3"/>
    <w:rsid w:val="0092294F"/>
    <w:rsid w:val="00925611"/>
    <w:rsid w:val="00927C77"/>
    <w:rsid w:val="00935E90"/>
    <w:rsid w:val="00961BAB"/>
    <w:rsid w:val="00964478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01E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41D3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0E79"/>
    <w:rsid w:val="00B638A8"/>
    <w:rsid w:val="00B72F8A"/>
    <w:rsid w:val="00B8011B"/>
    <w:rsid w:val="00BA1E0F"/>
    <w:rsid w:val="00BB02FE"/>
    <w:rsid w:val="00BB6299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54D9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0D75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50785"/>
    <w:rsid w:val="00F64B13"/>
    <w:rsid w:val="00F75510"/>
    <w:rsid w:val="00F873C0"/>
    <w:rsid w:val="00F9727B"/>
    <w:rsid w:val="00FA09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E2033-8DC3-41F7-AE72-97CB93C8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15</cp:revision>
  <cp:lastPrinted>2021-12-02T18:18:00Z</cp:lastPrinted>
  <dcterms:created xsi:type="dcterms:W3CDTF">2022-09-27T22:26:00Z</dcterms:created>
  <dcterms:modified xsi:type="dcterms:W3CDTF">2022-10-06T17:33:00Z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