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99B" w:rsidRPr="0025368C" w:rsidRDefault="0025368C" w:rsidP="0025368C">
      <w:pPr>
        <w:spacing w:after="0"/>
        <w:jc w:val="right"/>
        <w:rPr>
          <w:b/>
          <w:color w:val="FF0000"/>
          <w:sz w:val="16"/>
          <w:szCs w:val="16"/>
        </w:rPr>
      </w:pPr>
      <w:bookmarkStart w:id="0" w:name="_GoBack"/>
      <w:bookmarkEnd w:id="0"/>
      <w:r w:rsidRPr="0025368C">
        <w:rPr>
          <w:b/>
          <w:color w:val="FF0000"/>
          <w:sz w:val="16"/>
          <w:szCs w:val="16"/>
        </w:rPr>
        <w:t>6.18.14</w:t>
      </w:r>
    </w:p>
    <w:tbl>
      <w:tblPr>
        <w:tblStyle w:val="TableGrid"/>
        <w:tblW w:w="14373" w:type="dxa"/>
        <w:jc w:val="center"/>
        <w:tblInd w:w="-612" w:type="dxa"/>
        <w:tblLayout w:type="fixed"/>
        <w:tblLook w:val="04A0" w:firstRow="1" w:lastRow="0" w:firstColumn="1" w:lastColumn="0" w:noHBand="0" w:noVBand="1"/>
      </w:tblPr>
      <w:tblGrid>
        <w:gridCol w:w="2849"/>
        <w:gridCol w:w="1080"/>
        <w:gridCol w:w="1080"/>
        <w:gridCol w:w="1260"/>
        <w:gridCol w:w="1201"/>
        <w:gridCol w:w="2443"/>
        <w:gridCol w:w="788"/>
        <w:gridCol w:w="742"/>
        <w:gridCol w:w="2930"/>
      </w:tblGrid>
      <w:tr w:rsidR="006D517F" w:rsidTr="00215DD9">
        <w:trPr>
          <w:trHeight w:val="548"/>
          <w:tblHeader/>
          <w:jc w:val="center"/>
        </w:trPr>
        <w:tc>
          <w:tcPr>
            <w:tcW w:w="2849" w:type="dxa"/>
            <w:vMerge w:val="restart"/>
            <w:tcBorders>
              <w:top w:val="single" w:sz="18" w:space="0" w:color="auto"/>
              <w:left w:val="single" w:sz="18" w:space="0" w:color="auto"/>
              <w:right w:val="single" w:sz="18" w:space="0" w:color="auto"/>
            </w:tcBorders>
            <w:shd w:val="clear" w:color="auto" w:fill="D9D9D9" w:themeFill="background1" w:themeFillShade="D9"/>
          </w:tcPr>
          <w:p w:rsidR="006D517F" w:rsidRPr="00374FD2" w:rsidRDefault="006D517F" w:rsidP="00374FD2">
            <w:pPr>
              <w:jc w:val="center"/>
              <w:rPr>
                <w:b/>
                <w:sz w:val="28"/>
                <w:szCs w:val="28"/>
              </w:rPr>
            </w:pPr>
            <w:r w:rsidRPr="00374FD2">
              <w:rPr>
                <w:b/>
                <w:sz w:val="28"/>
                <w:szCs w:val="28"/>
              </w:rPr>
              <w:t>Standard</w:t>
            </w:r>
          </w:p>
        </w:tc>
        <w:tc>
          <w:tcPr>
            <w:tcW w:w="4621" w:type="dxa"/>
            <w:gridSpan w:val="4"/>
            <w:tcBorders>
              <w:top w:val="single" w:sz="18" w:space="0" w:color="auto"/>
              <w:left w:val="single" w:sz="18" w:space="0" w:color="auto"/>
              <w:bottom w:val="nil"/>
              <w:right w:val="single" w:sz="18" w:space="0" w:color="auto"/>
            </w:tcBorders>
            <w:shd w:val="clear" w:color="auto" w:fill="D9D9D9" w:themeFill="background1" w:themeFillShade="D9"/>
          </w:tcPr>
          <w:p w:rsidR="006D517F" w:rsidRDefault="006D517F" w:rsidP="00CA399B">
            <w:pPr>
              <w:pStyle w:val="ListParagraph"/>
              <w:numPr>
                <w:ilvl w:val="0"/>
                <w:numId w:val="1"/>
              </w:numPr>
              <w:ind w:left="401" w:hanging="401"/>
            </w:pPr>
            <w:r>
              <w:rPr>
                <w:b/>
                <w:sz w:val="28"/>
                <w:szCs w:val="28"/>
              </w:rPr>
              <w:t xml:space="preserve"> </w:t>
            </w:r>
            <w:r w:rsidRPr="001559D2">
              <w:rPr>
                <w:b/>
                <w:sz w:val="28"/>
                <w:szCs w:val="28"/>
              </w:rPr>
              <w:t>Do we meet the Standard?</w:t>
            </w:r>
          </w:p>
        </w:tc>
        <w:tc>
          <w:tcPr>
            <w:tcW w:w="3973" w:type="dxa"/>
            <w:gridSpan w:val="3"/>
            <w:tcBorders>
              <w:top w:val="single" w:sz="18" w:space="0" w:color="auto"/>
              <w:left w:val="single" w:sz="18" w:space="0" w:color="auto"/>
              <w:bottom w:val="nil"/>
              <w:right w:val="single" w:sz="18" w:space="0" w:color="auto"/>
            </w:tcBorders>
            <w:shd w:val="clear" w:color="auto" w:fill="D9D9D9" w:themeFill="background1" w:themeFillShade="D9"/>
          </w:tcPr>
          <w:p w:rsidR="006D517F" w:rsidRPr="001559D2" w:rsidRDefault="006D517F" w:rsidP="00CA399B">
            <w:pPr>
              <w:pStyle w:val="ListParagraph"/>
              <w:numPr>
                <w:ilvl w:val="0"/>
                <w:numId w:val="1"/>
              </w:numPr>
              <w:ind w:left="401"/>
              <w:rPr>
                <w:b/>
                <w:sz w:val="28"/>
                <w:szCs w:val="28"/>
              </w:rPr>
            </w:pPr>
            <w:r w:rsidRPr="001559D2">
              <w:rPr>
                <w:b/>
                <w:sz w:val="28"/>
                <w:szCs w:val="28"/>
              </w:rPr>
              <w:t>Evidence</w:t>
            </w:r>
          </w:p>
          <w:p w:rsidR="006D517F" w:rsidRDefault="006D517F" w:rsidP="00CA399B">
            <w:pPr>
              <w:ind w:left="401"/>
            </w:pPr>
            <w:r w:rsidRPr="00374FD2">
              <w:rPr>
                <w:b/>
                <w:sz w:val="28"/>
                <w:szCs w:val="28"/>
              </w:rPr>
              <w:t>(Based on What Data?</w:t>
            </w:r>
          </w:p>
        </w:tc>
        <w:tc>
          <w:tcPr>
            <w:tcW w:w="2930" w:type="dxa"/>
            <w:vMerge w:val="restart"/>
            <w:tcBorders>
              <w:top w:val="single" w:sz="18" w:space="0" w:color="auto"/>
              <w:left w:val="single" w:sz="18" w:space="0" w:color="auto"/>
              <w:right w:val="single" w:sz="18" w:space="0" w:color="auto"/>
            </w:tcBorders>
            <w:shd w:val="clear" w:color="auto" w:fill="D9D9D9" w:themeFill="background1" w:themeFillShade="D9"/>
          </w:tcPr>
          <w:p w:rsidR="006D517F" w:rsidRPr="001559D2" w:rsidRDefault="006D517F" w:rsidP="00CA399B">
            <w:pPr>
              <w:pStyle w:val="ListParagraph"/>
              <w:numPr>
                <w:ilvl w:val="0"/>
                <w:numId w:val="1"/>
              </w:numPr>
              <w:ind w:left="388" w:hanging="270"/>
              <w:rPr>
                <w:b/>
                <w:sz w:val="28"/>
                <w:szCs w:val="28"/>
              </w:rPr>
            </w:pPr>
            <w:r w:rsidRPr="001559D2">
              <w:rPr>
                <w:b/>
                <w:sz w:val="28"/>
                <w:szCs w:val="28"/>
              </w:rPr>
              <w:t>Gaps</w:t>
            </w:r>
          </w:p>
          <w:p w:rsidR="006D517F" w:rsidRDefault="006D517F" w:rsidP="00CA399B">
            <w:pPr>
              <w:ind w:left="388"/>
            </w:pPr>
            <w:r w:rsidRPr="00374FD2">
              <w:rPr>
                <w:b/>
                <w:sz w:val="28"/>
                <w:szCs w:val="28"/>
              </w:rPr>
              <w:t>(What’s Missing/</w:t>
            </w:r>
            <w:r>
              <w:rPr>
                <w:b/>
                <w:sz w:val="28"/>
                <w:szCs w:val="28"/>
              </w:rPr>
              <w:t xml:space="preserve"> </w:t>
            </w:r>
            <w:r w:rsidRPr="00374FD2">
              <w:rPr>
                <w:b/>
                <w:sz w:val="28"/>
                <w:szCs w:val="28"/>
              </w:rPr>
              <w:t>Next Steps)</w:t>
            </w:r>
          </w:p>
        </w:tc>
      </w:tr>
      <w:tr w:rsidR="00D5391C" w:rsidTr="00215DD9">
        <w:trPr>
          <w:trHeight w:val="150"/>
          <w:tblHeader/>
          <w:jc w:val="center"/>
        </w:trPr>
        <w:tc>
          <w:tcPr>
            <w:tcW w:w="2849" w:type="dxa"/>
            <w:vMerge/>
            <w:tcBorders>
              <w:left w:val="single" w:sz="18" w:space="0" w:color="auto"/>
              <w:right w:val="single" w:sz="18" w:space="0" w:color="auto"/>
            </w:tcBorders>
            <w:shd w:val="clear" w:color="auto" w:fill="D9D9D9" w:themeFill="background1" w:themeFillShade="D9"/>
          </w:tcPr>
          <w:p w:rsidR="00374FD2" w:rsidRDefault="00374FD2" w:rsidP="00374FD2">
            <w:pPr>
              <w:jc w:val="center"/>
            </w:pPr>
          </w:p>
        </w:tc>
        <w:tc>
          <w:tcPr>
            <w:tcW w:w="2160" w:type="dxa"/>
            <w:gridSpan w:val="2"/>
            <w:tcBorders>
              <w:top w:val="nil"/>
              <w:left w:val="single" w:sz="18" w:space="0" w:color="auto"/>
              <w:bottom w:val="nil"/>
            </w:tcBorders>
            <w:shd w:val="clear" w:color="auto" w:fill="D9D9D9" w:themeFill="background1" w:themeFillShade="D9"/>
            <w:vAlign w:val="center"/>
          </w:tcPr>
          <w:p w:rsidR="00374FD2" w:rsidRPr="00D5391C" w:rsidRDefault="00374FD2" w:rsidP="00D5391C">
            <w:pPr>
              <w:jc w:val="center"/>
              <w:rPr>
                <w:b/>
              </w:rPr>
            </w:pPr>
            <w:r w:rsidRPr="00D5391C">
              <w:rPr>
                <w:b/>
              </w:rPr>
              <w:t>Yes</w:t>
            </w:r>
          </w:p>
        </w:tc>
        <w:tc>
          <w:tcPr>
            <w:tcW w:w="2461" w:type="dxa"/>
            <w:gridSpan w:val="2"/>
            <w:tcBorders>
              <w:top w:val="nil"/>
              <w:bottom w:val="nil"/>
              <w:right w:val="single" w:sz="18" w:space="0" w:color="auto"/>
            </w:tcBorders>
            <w:shd w:val="clear" w:color="auto" w:fill="D9D9D9" w:themeFill="background1" w:themeFillShade="D9"/>
            <w:vAlign w:val="center"/>
          </w:tcPr>
          <w:p w:rsidR="00374FD2" w:rsidRPr="00D5391C" w:rsidRDefault="00374FD2" w:rsidP="00D5391C">
            <w:pPr>
              <w:jc w:val="center"/>
              <w:rPr>
                <w:b/>
              </w:rPr>
            </w:pPr>
            <w:r w:rsidRPr="00D5391C">
              <w:rPr>
                <w:b/>
              </w:rPr>
              <w:t>No</w:t>
            </w:r>
          </w:p>
        </w:tc>
        <w:tc>
          <w:tcPr>
            <w:tcW w:w="2443" w:type="dxa"/>
            <w:vMerge w:val="restart"/>
            <w:tcBorders>
              <w:top w:val="nil"/>
              <w:left w:val="single" w:sz="18" w:space="0" w:color="auto"/>
            </w:tcBorders>
            <w:shd w:val="clear" w:color="auto" w:fill="D9D9D9" w:themeFill="background1" w:themeFillShade="D9"/>
            <w:vAlign w:val="center"/>
          </w:tcPr>
          <w:p w:rsidR="00374FD2" w:rsidRPr="00D5391C" w:rsidRDefault="00374FD2" w:rsidP="00D5391C">
            <w:pPr>
              <w:jc w:val="center"/>
              <w:rPr>
                <w:b/>
              </w:rPr>
            </w:pPr>
            <w:r w:rsidRPr="00D5391C">
              <w:rPr>
                <w:b/>
              </w:rPr>
              <w:t>Description</w:t>
            </w:r>
          </w:p>
        </w:tc>
        <w:tc>
          <w:tcPr>
            <w:tcW w:w="1530" w:type="dxa"/>
            <w:gridSpan w:val="2"/>
            <w:tcBorders>
              <w:top w:val="nil"/>
              <w:bottom w:val="nil"/>
              <w:right w:val="single" w:sz="18" w:space="0" w:color="auto"/>
            </w:tcBorders>
            <w:shd w:val="clear" w:color="auto" w:fill="D9D9D9" w:themeFill="background1" w:themeFillShade="D9"/>
          </w:tcPr>
          <w:p w:rsidR="00374FD2" w:rsidRPr="00D5391C" w:rsidRDefault="00374FD2" w:rsidP="00374FD2">
            <w:pPr>
              <w:jc w:val="center"/>
              <w:rPr>
                <w:b/>
              </w:rPr>
            </w:pPr>
            <w:r w:rsidRPr="00D5391C">
              <w:rPr>
                <w:b/>
              </w:rPr>
              <w:t>Systematically Collected?</w:t>
            </w:r>
          </w:p>
        </w:tc>
        <w:tc>
          <w:tcPr>
            <w:tcW w:w="2930" w:type="dxa"/>
            <w:vMerge/>
            <w:tcBorders>
              <w:left w:val="single" w:sz="18" w:space="0" w:color="auto"/>
              <w:right w:val="single" w:sz="18" w:space="0" w:color="auto"/>
            </w:tcBorders>
            <w:shd w:val="clear" w:color="auto" w:fill="D9D9D9" w:themeFill="background1" w:themeFillShade="D9"/>
          </w:tcPr>
          <w:p w:rsidR="00374FD2" w:rsidRDefault="00374FD2" w:rsidP="00374FD2">
            <w:pPr>
              <w:jc w:val="center"/>
            </w:pPr>
          </w:p>
        </w:tc>
      </w:tr>
      <w:tr w:rsidR="00D5391C" w:rsidTr="00CA399B">
        <w:trPr>
          <w:trHeight w:val="150"/>
          <w:tblHeader/>
          <w:jc w:val="center"/>
        </w:trPr>
        <w:tc>
          <w:tcPr>
            <w:tcW w:w="2849" w:type="dxa"/>
            <w:vMerge/>
            <w:tcBorders>
              <w:left w:val="single" w:sz="18" w:space="0" w:color="auto"/>
              <w:bottom w:val="single" w:sz="18" w:space="0" w:color="auto"/>
              <w:right w:val="single" w:sz="18" w:space="0" w:color="auto"/>
            </w:tcBorders>
            <w:shd w:val="clear" w:color="auto" w:fill="D9D9D9" w:themeFill="background1" w:themeFillShade="D9"/>
          </w:tcPr>
          <w:p w:rsidR="00374FD2" w:rsidRDefault="00374FD2" w:rsidP="00374FD2">
            <w:pPr>
              <w:jc w:val="center"/>
            </w:pPr>
          </w:p>
        </w:tc>
        <w:tc>
          <w:tcPr>
            <w:tcW w:w="1080" w:type="dxa"/>
            <w:tcBorders>
              <w:top w:val="nil"/>
              <w:left w:val="single" w:sz="18" w:space="0" w:color="auto"/>
              <w:bottom w:val="single" w:sz="18" w:space="0" w:color="auto"/>
            </w:tcBorders>
            <w:shd w:val="clear" w:color="auto" w:fill="D9D9D9" w:themeFill="background1" w:themeFillShade="D9"/>
          </w:tcPr>
          <w:p w:rsidR="00374FD2" w:rsidRPr="00D5391C" w:rsidRDefault="00374FD2" w:rsidP="00374FD2">
            <w:pPr>
              <w:jc w:val="center"/>
              <w:rPr>
                <w:b/>
              </w:rPr>
            </w:pPr>
            <w:r w:rsidRPr="00D5391C">
              <w:rPr>
                <w:b/>
              </w:rPr>
              <w:t>Highly Effective</w:t>
            </w:r>
          </w:p>
        </w:tc>
        <w:tc>
          <w:tcPr>
            <w:tcW w:w="1080" w:type="dxa"/>
            <w:tcBorders>
              <w:top w:val="nil"/>
              <w:bottom w:val="single" w:sz="18" w:space="0" w:color="auto"/>
            </w:tcBorders>
            <w:shd w:val="clear" w:color="auto" w:fill="D9D9D9" w:themeFill="background1" w:themeFillShade="D9"/>
          </w:tcPr>
          <w:p w:rsidR="00374FD2" w:rsidRPr="00D5391C" w:rsidRDefault="00374FD2" w:rsidP="00374FD2">
            <w:pPr>
              <w:jc w:val="center"/>
              <w:rPr>
                <w:b/>
              </w:rPr>
            </w:pPr>
            <w:r w:rsidRPr="00D5391C">
              <w:rPr>
                <w:b/>
              </w:rPr>
              <w:t>Effective</w:t>
            </w:r>
          </w:p>
        </w:tc>
        <w:tc>
          <w:tcPr>
            <w:tcW w:w="1260" w:type="dxa"/>
            <w:tcBorders>
              <w:top w:val="nil"/>
              <w:bottom w:val="single" w:sz="18" w:space="0" w:color="auto"/>
            </w:tcBorders>
            <w:shd w:val="clear" w:color="auto" w:fill="D9D9D9" w:themeFill="background1" w:themeFillShade="D9"/>
          </w:tcPr>
          <w:p w:rsidR="00374FD2" w:rsidRPr="00D5391C" w:rsidRDefault="00374FD2" w:rsidP="00374FD2">
            <w:pPr>
              <w:jc w:val="center"/>
              <w:rPr>
                <w:b/>
              </w:rPr>
            </w:pPr>
            <w:r w:rsidRPr="00D5391C">
              <w:rPr>
                <w:b/>
              </w:rPr>
              <w:t>Somewhat Effective</w:t>
            </w:r>
          </w:p>
        </w:tc>
        <w:tc>
          <w:tcPr>
            <w:tcW w:w="1201" w:type="dxa"/>
            <w:tcBorders>
              <w:top w:val="nil"/>
              <w:bottom w:val="single" w:sz="18" w:space="0" w:color="auto"/>
              <w:right w:val="single" w:sz="18" w:space="0" w:color="auto"/>
            </w:tcBorders>
            <w:shd w:val="clear" w:color="auto" w:fill="D9D9D9" w:themeFill="background1" w:themeFillShade="D9"/>
          </w:tcPr>
          <w:p w:rsidR="00374FD2" w:rsidRPr="00D5391C" w:rsidRDefault="00374FD2" w:rsidP="00374FD2">
            <w:pPr>
              <w:jc w:val="center"/>
              <w:rPr>
                <w:b/>
              </w:rPr>
            </w:pPr>
            <w:r w:rsidRPr="00D5391C">
              <w:rPr>
                <w:b/>
              </w:rPr>
              <w:t>Ineffective</w:t>
            </w:r>
          </w:p>
        </w:tc>
        <w:tc>
          <w:tcPr>
            <w:tcW w:w="2443" w:type="dxa"/>
            <w:vMerge/>
            <w:tcBorders>
              <w:top w:val="nil"/>
              <w:left w:val="single" w:sz="18" w:space="0" w:color="auto"/>
              <w:bottom w:val="single" w:sz="18" w:space="0" w:color="auto"/>
            </w:tcBorders>
            <w:shd w:val="clear" w:color="auto" w:fill="D9D9D9" w:themeFill="background1" w:themeFillShade="D9"/>
          </w:tcPr>
          <w:p w:rsidR="00374FD2" w:rsidRPr="00D5391C" w:rsidRDefault="00374FD2" w:rsidP="00374FD2">
            <w:pPr>
              <w:jc w:val="center"/>
              <w:rPr>
                <w:b/>
              </w:rPr>
            </w:pPr>
          </w:p>
        </w:tc>
        <w:tc>
          <w:tcPr>
            <w:tcW w:w="788" w:type="dxa"/>
            <w:tcBorders>
              <w:top w:val="nil"/>
              <w:bottom w:val="single" w:sz="18" w:space="0" w:color="auto"/>
            </w:tcBorders>
            <w:shd w:val="clear" w:color="auto" w:fill="D9D9D9" w:themeFill="background1" w:themeFillShade="D9"/>
            <w:vAlign w:val="center"/>
          </w:tcPr>
          <w:p w:rsidR="00374FD2" w:rsidRPr="00D5391C" w:rsidRDefault="00374FD2" w:rsidP="00D5391C">
            <w:pPr>
              <w:jc w:val="center"/>
              <w:rPr>
                <w:b/>
              </w:rPr>
            </w:pPr>
            <w:r w:rsidRPr="00D5391C">
              <w:rPr>
                <w:b/>
              </w:rPr>
              <w:t>Yes</w:t>
            </w:r>
          </w:p>
        </w:tc>
        <w:tc>
          <w:tcPr>
            <w:tcW w:w="742" w:type="dxa"/>
            <w:tcBorders>
              <w:top w:val="nil"/>
              <w:bottom w:val="single" w:sz="18" w:space="0" w:color="auto"/>
              <w:right w:val="single" w:sz="18" w:space="0" w:color="auto"/>
            </w:tcBorders>
            <w:shd w:val="clear" w:color="auto" w:fill="D9D9D9" w:themeFill="background1" w:themeFillShade="D9"/>
            <w:vAlign w:val="center"/>
          </w:tcPr>
          <w:p w:rsidR="00374FD2" w:rsidRPr="00D5391C" w:rsidRDefault="00374FD2" w:rsidP="00D5391C">
            <w:pPr>
              <w:jc w:val="center"/>
              <w:rPr>
                <w:b/>
              </w:rPr>
            </w:pPr>
            <w:r w:rsidRPr="00D5391C">
              <w:rPr>
                <w:b/>
              </w:rPr>
              <w:t>No</w:t>
            </w:r>
          </w:p>
        </w:tc>
        <w:tc>
          <w:tcPr>
            <w:tcW w:w="2930" w:type="dxa"/>
            <w:vMerge/>
            <w:tcBorders>
              <w:left w:val="single" w:sz="18" w:space="0" w:color="auto"/>
              <w:bottom w:val="single" w:sz="18" w:space="0" w:color="auto"/>
              <w:right w:val="single" w:sz="18" w:space="0" w:color="auto"/>
            </w:tcBorders>
            <w:shd w:val="clear" w:color="auto" w:fill="D9D9D9" w:themeFill="background1" w:themeFillShade="D9"/>
          </w:tcPr>
          <w:p w:rsidR="00374FD2" w:rsidRDefault="00374FD2" w:rsidP="00374FD2">
            <w:pPr>
              <w:jc w:val="center"/>
            </w:pPr>
          </w:p>
        </w:tc>
      </w:tr>
      <w:tr w:rsidR="00CA399B" w:rsidTr="00ED5BA3">
        <w:trPr>
          <w:trHeight w:val="266"/>
          <w:jc w:val="center"/>
        </w:trPr>
        <w:tc>
          <w:tcPr>
            <w:tcW w:w="14373" w:type="dxa"/>
            <w:gridSpan w:val="9"/>
            <w:tcBorders>
              <w:top w:val="single" w:sz="18" w:space="0" w:color="auto"/>
              <w:left w:val="single" w:sz="18" w:space="0" w:color="auto"/>
              <w:bottom w:val="single" w:sz="18" w:space="0" w:color="auto"/>
              <w:right w:val="single" w:sz="18" w:space="0" w:color="auto"/>
            </w:tcBorders>
            <w:shd w:val="clear" w:color="auto" w:fill="000000" w:themeFill="text1"/>
          </w:tcPr>
          <w:p w:rsidR="00CA399B" w:rsidRPr="00ED5BA3" w:rsidRDefault="00CA399B">
            <w:pPr>
              <w:rPr>
                <w:b/>
                <w:sz w:val="24"/>
                <w:szCs w:val="24"/>
              </w:rPr>
            </w:pPr>
            <w:r w:rsidRPr="00ED5BA3">
              <w:rPr>
                <w:b/>
                <w:sz w:val="24"/>
                <w:szCs w:val="24"/>
              </w:rPr>
              <w:t xml:space="preserve">Standard I:  Mission, Academic Quality, Institutional </w:t>
            </w:r>
            <w:r w:rsidR="00ED5BA3" w:rsidRPr="00ED5BA3">
              <w:rPr>
                <w:b/>
                <w:sz w:val="24"/>
                <w:szCs w:val="24"/>
              </w:rPr>
              <w:t>Effectiveness</w:t>
            </w:r>
            <w:r w:rsidRPr="00ED5BA3">
              <w:rPr>
                <w:b/>
                <w:sz w:val="24"/>
                <w:szCs w:val="24"/>
              </w:rPr>
              <w:t xml:space="preserve"> and Integrity</w:t>
            </w:r>
          </w:p>
        </w:tc>
      </w:tr>
      <w:tr w:rsidR="00D5391C" w:rsidTr="001A1962">
        <w:trPr>
          <w:trHeight w:val="282"/>
          <w:jc w:val="center"/>
        </w:trPr>
        <w:tc>
          <w:tcPr>
            <w:tcW w:w="2849" w:type="dxa"/>
            <w:tcBorders>
              <w:left w:val="single" w:sz="18" w:space="0" w:color="auto"/>
              <w:right w:val="single" w:sz="18" w:space="0" w:color="auto"/>
            </w:tcBorders>
          </w:tcPr>
          <w:p w:rsidR="00F708B3" w:rsidRPr="00EB517E" w:rsidRDefault="003C3AF6">
            <w:pPr>
              <w:rPr>
                <w:u w:val="single"/>
              </w:rPr>
            </w:pPr>
            <w:r>
              <w:t>I.A.3</w:t>
            </w:r>
            <w:r w:rsidR="001A1962">
              <w:t>.</w:t>
            </w:r>
            <w:r w:rsidR="00EB517E">
              <w:t xml:space="preserve"> - </w:t>
            </w:r>
            <w:r w:rsidR="00EB517E" w:rsidRPr="00EB517E">
              <w:rPr>
                <w:highlight w:val="yellow"/>
                <w:u w:val="single"/>
              </w:rPr>
              <w:t>Everyone</w:t>
            </w:r>
          </w:p>
          <w:p w:rsidR="001A1962" w:rsidRDefault="009F0396" w:rsidP="009F0396">
            <w:r>
              <w:t>The mission guides institutional decision-making, planning, and resource allocation and informs institutional goals for student learning and achievement.</w:t>
            </w:r>
          </w:p>
        </w:tc>
        <w:tc>
          <w:tcPr>
            <w:tcW w:w="1080" w:type="dxa"/>
            <w:tcBorders>
              <w:left w:val="single" w:sz="18" w:space="0" w:color="auto"/>
            </w:tcBorders>
          </w:tcPr>
          <w:p w:rsidR="00E240C7" w:rsidRDefault="00E240C7"/>
        </w:tc>
        <w:tc>
          <w:tcPr>
            <w:tcW w:w="1080" w:type="dxa"/>
          </w:tcPr>
          <w:p w:rsidR="00E240C7" w:rsidRDefault="00E240C7"/>
        </w:tc>
        <w:tc>
          <w:tcPr>
            <w:tcW w:w="1260" w:type="dxa"/>
          </w:tcPr>
          <w:p w:rsidR="00E240C7" w:rsidRDefault="00E240C7"/>
        </w:tc>
        <w:tc>
          <w:tcPr>
            <w:tcW w:w="1201" w:type="dxa"/>
            <w:tcBorders>
              <w:right w:val="single" w:sz="18" w:space="0" w:color="auto"/>
            </w:tcBorders>
          </w:tcPr>
          <w:p w:rsidR="00E240C7" w:rsidRDefault="00E240C7"/>
        </w:tc>
        <w:tc>
          <w:tcPr>
            <w:tcW w:w="2443" w:type="dxa"/>
            <w:tcBorders>
              <w:left w:val="single" w:sz="18" w:space="0" w:color="auto"/>
            </w:tcBorders>
          </w:tcPr>
          <w:p w:rsidR="00E240C7" w:rsidRDefault="00E240C7"/>
        </w:tc>
        <w:tc>
          <w:tcPr>
            <w:tcW w:w="788" w:type="dxa"/>
          </w:tcPr>
          <w:p w:rsidR="00E240C7" w:rsidRDefault="00E240C7"/>
        </w:tc>
        <w:tc>
          <w:tcPr>
            <w:tcW w:w="742" w:type="dxa"/>
            <w:tcBorders>
              <w:right w:val="single" w:sz="18" w:space="0" w:color="auto"/>
            </w:tcBorders>
          </w:tcPr>
          <w:p w:rsidR="00E240C7" w:rsidRDefault="00E240C7"/>
        </w:tc>
        <w:tc>
          <w:tcPr>
            <w:tcW w:w="2930" w:type="dxa"/>
            <w:tcBorders>
              <w:left w:val="single" w:sz="18" w:space="0" w:color="auto"/>
              <w:right w:val="single" w:sz="18" w:space="0" w:color="auto"/>
            </w:tcBorders>
          </w:tcPr>
          <w:p w:rsidR="00E240C7" w:rsidRDefault="00E240C7"/>
        </w:tc>
      </w:tr>
      <w:tr w:rsidR="001A1962" w:rsidTr="009F44CF">
        <w:trPr>
          <w:trHeight w:val="282"/>
          <w:jc w:val="center"/>
        </w:trPr>
        <w:tc>
          <w:tcPr>
            <w:tcW w:w="2849" w:type="dxa"/>
            <w:tcBorders>
              <w:left w:val="single" w:sz="18" w:space="0" w:color="auto"/>
              <w:right w:val="single" w:sz="18" w:space="0" w:color="auto"/>
            </w:tcBorders>
          </w:tcPr>
          <w:p w:rsidR="001A1962" w:rsidRPr="00EB517E" w:rsidRDefault="009F44CF">
            <w:pPr>
              <w:rPr>
                <w:u w:val="single"/>
              </w:rPr>
            </w:pPr>
            <w:r>
              <w:t>I.B.4</w:t>
            </w:r>
            <w:r w:rsidR="0019144B">
              <w:t>.</w:t>
            </w:r>
            <w:r w:rsidR="00EB517E">
              <w:t xml:space="preserve"> - </w:t>
            </w:r>
            <w:r w:rsidR="00EB517E" w:rsidRPr="00EB517E">
              <w:rPr>
                <w:highlight w:val="yellow"/>
                <w:u w:val="single"/>
              </w:rPr>
              <w:t>Everyone</w:t>
            </w:r>
          </w:p>
          <w:p w:rsidR="00A60FAB" w:rsidRPr="00C71FD0" w:rsidRDefault="009F44CF" w:rsidP="00980288">
            <w:pPr>
              <w:rPr>
                <w:color w:val="313131"/>
                <w:spacing w:val="18"/>
              </w:rPr>
            </w:pPr>
            <w:r>
              <w:rPr>
                <w:color w:val="313131"/>
              </w:rPr>
              <w:t>The</w:t>
            </w:r>
            <w:r>
              <w:rPr>
                <w:color w:val="313131"/>
                <w:spacing w:val="4"/>
              </w:rPr>
              <w:t xml:space="preserve"> </w:t>
            </w:r>
            <w:r>
              <w:rPr>
                <w:color w:val="464646"/>
              </w:rPr>
              <w:t>institution</w:t>
            </w:r>
            <w:r>
              <w:rPr>
                <w:color w:val="464646"/>
                <w:spacing w:val="9"/>
              </w:rPr>
              <w:t xml:space="preserve"> </w:t>
            </w:r>
            <w:r>
              <w:rPr>
                <w:color w:val="313131"/>
              </w:rPr>
              <w:t>uses</w:t>
            </w:r>
            <w:r>
              <w:rPr>
                <w:color w:val="313131"/>
                <w:spacing w:val="-9"/>
              </w:rPr>
              <w:t xml:space="preserve"> </w:t>
            </w:r>
            <w:r>
              <w:rPr>
                <w:color w:val="313131"/>
              </w:rPr>
              <w:t>assessment</w:t>
            </w:r>
            <w:r>
              <w:rPr>
                <w:color w:val="313131"/>
                <w:spacing w:val="19"/>
              </w:rPr>
              <w:t xml:space="preserve"> </w:t>
            </w:r>
            <w:r>
              <w:rPr>
                <w:color w:val="313131"/>
              </w:rPr>
              <w:t>dat</w:t>
            </w:r>
            <w:r>
              <w:rPr>
                <w:color w:val="313131"/>
                <w:spacing w:val="10"/>
              </w:rPr>
              <w:t>a</w:t>
            </w:r>
            <w:r>
              <w:rPr>
                <w:color w:val="5B5B5B"/>
                <w:spacing w:val="8"/>
              </w:rPr>
              <w:t>,</w:t>
            </w:r>
            <w:r>
              <w:rPr>
                <w:color w:val="313131"/>
              </w:rPr>
              <w:t xml:space="preserve"> organizes</w:t>
            </w:r>
            <w:r>
              <w:rPr>
                <w:color w:val="313131"/>
                <w:spacing w:val="14"/>
              </w:rPr>
              <w:t xml:space="preserve"> </w:t>
            </w:r>
            <w:r>
              <w:rPr>
                <w:color w:val="313131"/>
              </w:rPr>
              <w:t>its</w:t>
            </w:r>
            <w:r>
              <w:rPr>
                <w:color w:val="313131"/>
                <w:spacing w:val="-4"/>
              </w:rPr>
              <w:t xml:space="preserve"> </w:t>
            </w:r>
            <w:r>
              <w:rPr>
                <w:color w:val="313131"/>
              </w:rPr>
              <w:t>institutional</w:t>
            </w:r>
            <w:r>
              <w:rPr>
                <w:color w:val="313131"/>
                <w:spacing w:val="10"/>
              </w:rPr>
              <w:t xml:space="preserve"> </w:t>
            </w:r>
            <w:r>
              <w:rPr>
                <w:color w:val="313131"/>
              </w:rPr>
              <w:t>processes</w:t>
            </w:r>
            <w:r>
              <w:rPr>
                <w:color w:val="313131"/>
                <w:spacing w:val="17"/>
              </w:rPr>
              <w:t xml:space="preserve"> </w:t>
            </w:r>
            <w:r>
              <w:rPr>
                <w:color w:val="313131"/>
              </w:rPr>
              <w:t>and</w:t>
            </w:r>
            <w:r>
              <w:rPr>
                <w:color w:val="313131"/>
                <w:w w:val="95"/>
              </w:rPr>
              <w:t xml:space="preserve"> </w:t>
            </w:r>
            <w:r>
              <w:rPr>
                <w:color w:val="313131"/>
              </w:rPr>
              <w:t>allocates</w:t>
            </w:r>
            <w:r>
              <w:rPr>
                <w:color w:val="313131"/>
                <w:spacing w:val="9"/>
              </w:rPr>
              <w:t xml:space="preserve"> </w:t>
            </w:r>
            <w:r>
              <w:rPr>
                <w:color w:val="313131"/>
              </w:rPr>
              <w:t>and</w:t>
            </w:r>
            <w:r>
              <w:rPr>
                <w:color w:val="313131"/>
                <w:spacing w:val="9"/>
              </w:rPr>
              <w:t xml:space="preserve"> </w:t>
            </w:r>
            <w:r>
              <w:rPr>
                <w:color w:val="313131"/>
              </w:rPr>
              <w:t>reallocates</w:t>
            </w:r>
            <w:r>
              <w:rPr>
                <w:color w:val="313131"/>
                <w:spacing w:val="18"/>
              </w:rPr>
              <w:t xml:space="preserve"> </w:t>
            </w:r>
            <w:r>
              <w:rPr>
                <w:color w:val="313131"/>
              </w:rPr>
              <w:t>resources</w:t>
            </w:r>
            <w:r>
              <w:rPr>
                <w:color w:val="313131"/>
                <w:spacing w:val="11"/>
              </w:rPr>
              <w:t xml:space="preserve"> </w:t>
            </w:r>
            <w:r>
              <w:rPr>
                <w:color w:val="313131"/>
              </w:rPr>
              <w:t>to</w:t>
            </w:r>
            <w:r>
              <w:rPr>
                <w:color w:val="313131"/>
                <w:spacing w:val="-5"/>
              </w:rPr>
              <w:t xml:space="preserve"> </w:t>
            </w:r>
            <w:r>
              <w:rPr>
                <w:color w:val="313131"/>
              </w:rPr>
              <w:t>support</w:t>
            </w:r>
            <w:r>
              <w:rPr>
                <w:color w:val="313131"/>
                <w:spacing w:val="15"/>
              </w:rPr>
              <w:t xml:space="preserve"> </w:t>
            </w:r>
            <w:r>
              <w:rPr>
                <w:color w:val="313131"/>
              </w:rPr>
              <w:t>student</w:t>
            </w:r>
            <w:r>
              <w:rPr>
                <w:color w:val="313131"/>
                <w:spacing w:val="21"/>
              </w:rPr>
              <w:t xml:space="preserve"> </w:t>
            </w:r>
            <w:r>
              <w:rPr>
                <w:color w:val="313131"/>
              </w:rPr>
              <w:t>learning</w:t>
            </w:r>
            <w:r>
              <w:rPr>
                <w:color w:val="313131"/>
                <w:spacing w:val="4"/>
              </w:rPr>
              <w:t xml:space="preserve"> </w:t>
            </w:r>
            <w:r>
              <w:rPr>
                <w:color w:val="313131"/>
              </w:rPr>
              <w:t>and</w:t>
            </w:r>
            <w:r>
              <w:rPr>
                <w:color w:val="313131"/>
                <w:spacing w:val="9"/>
              </w:rPr>
              <w:t xml:space="preserve"> </w:t>
            </w:r>
            <w:r>
              <w:rPr>
                <w:color w:val="313131"/>
              </w:rPr>
              <w:t>student</w:t>
            </w:r>
            <w:r>
              <w:rPr>
                <w:color w:val="313131"/>
                <w:w w:val="99"/>
              </w:rPr>
              <w:t xml:space="preserve"> </w:t>
            </w:r>
            <w:r>
              <w:rPr>
                <w:color w:val="313131"/>
              </w:rPr>
              <w:t>achievement.</w:t>
            </w:r>
            <w:r>
              <w:rPr>
                <w:color w:val="313131"/>
                <w:spacing w:val="18"/>
              </w:rPr>
              <w:t xml:space="preserve"> </w:t>
            </w:r>
          </w:p>
        </w:tc>
        <w:tc>
          <w:tcPr>
            <w:tcW w:w="1080" w:type="dxa"/>
            <w:tcBorders>
              <w:left w:val="single" w:sz="18" w:space="0" w:color="auto"/>
            </w:tcBorders>
          </w:tcPr>
          <w:p w:rsidR="001A1962" w:rsidRDefault="001A1962"/>
        </w:tc>
        <w:tc>
          <w:tcPr>
            <w:tcW w:w="1080" w:type="dxa"/>
          </w:tcPr>
          <w:p w:rsidR="001A1962" w:rsidRDefault="001A1962"/>
        </w:tc>
        <w:tc>
          <w:tcPr>
            <w:tcW w:w="1260" w:type="dxa"/>
          </w:tcPr>
          <w:p w:rsidR="001A1962" w:rsidRDefault="001A1962"/>
        </w:tc>
        <w:tc>
          <w:tcPr>
            <w:tcW w:w="1201" w:type="dxa"/>
            <w:tcBorders>
              <w:right w:val="single" w:sz="18" w:space="0" w:color="auto"/>
            </w:tcBorders>
          </w:tcPr>
          <w:p w:rsidR="001A1962" w:rsidRDefault="001A1962"/>
        </w:tc>
        <w:tc>
          <w:tcPr>
            <w:tcW w:w="2443" w:type="dxa"/>
            <w:tcBorders>
              <w:left w:val="single" w:sz="18" w:space="0" w:color="auto"/>
            </w:tcBorders>
          </w:tcPr>
          <w:p w:rsidR="001A1962" w:rsidRDefault="001A1962"/>
        </w:tc>
        <w:tc>
          <w:tcPr>
            <w:tcW w:w="788" w:type="dxa"/>
          </w:tcPr>
          <w:p w:rsidR="001A1962" w:rsidRDefault="001A1962"/>
        </w:tc>
        <w:tc>
          <w:tcPr>
            <w:tcW w:w="742" w:type="dxa"/>
            <w:tcBorders>
              <w:right w:val="single" w:sz="18" w:space="0" w:color="auto"/>
            </w:tcBorders>
          </w:tcPr>
          <w:p w:rsidR="001A1962" w:rsidRDefault="001A1962"/>
        </w:tc>
        <w:tc>
          <w:tcPr>
            <w:tcW w:w="2930" w:type="dxa"/>
            <w:tcBorders>
              <w:left w:val="single" w:sz="18" w:space="0" w:color="auto"/>
              <w:right w:val="single" w:sz="18" w:space="0" w:color="auto"/>
            </w:tcBorders>
          </w:tcPr>
          <w:p w:rsidR="001A1962" w:rsidRDefault="001A1962"/>
        </w:tc>
      </w:tr>
      <w:tr w:rsidR="009F44CF" w:rsidTr="009F44CF">
        <w:trPr>
          <w:trHeight w:val="282"/>
          <w:jc w:val="center"/>
        </w:trPr>
        <w:tc>
          <w:tcPr>
            <w:tcW w:w="2849" w:type="dxa"/>
            <w:tcBorders>
              <w:left w:val="single" w:sz="18" w:space="0" w:color="auto"/>
              <w:right w:val="single" w:sz="18" w:space="0" w:color="auto"/>
            </w:tcBorders>
          </w:tcPr>
          <w:p w:rsidR="009F44CF" w:rsidRPr="00EB517E" w:rsidRDefault="009F44CF">
            <w:pPr>
              <w:rPr>
                <w:u w:val="single"/>
              </w:rPr>
            </w:pPr>
            <w:r>
              <w:t>I.B.6</w:t>
            </w:r>
            <w:r w:rsidR="0019144B">
              <w:t>.</w:t>
            </w:r>
            <w:r w:rsidR="00EB517E">
              <w:t xml:space="preserve"> – </w:t>
            </w:r>
            <w:r w:rsidR="00EB517E" w:rsidRPr="00EB517E">
              <w:rPr>
                <w:highlight w:val="yellow"/>
                <w:u w:val="single"/>
              </w:rPr>
              <w:t>Audrey &amp; Irene</w:t>
            </w:r>
          </w:p>
          <w:p w:rsidR="00A60FAB" w:rsidRDefault="009F44CF" w:rsidP="009F44CF">
            <w:r>
              <w:t xml:space="preserve">The Institution disaggregates and analyzes outcomes for subpopulations of students important to its mission.  When the institution identifies performance gaps, it implements strategies, which may include human and fiscal resources, to mitigate those gaps and evaluates the efficacy of </w:t>
            </w:r>
            <w:r>
              <w:lastRenderedPageBreak/>
              <w:t>those strategies.</w:t>
            </w:r>
          </w:p>
        </w:tc>
        <w:tc>
          <w:tcPr>
            <w:tcW w:w="1080" w:type="dxa"/>
            <w:tcBorders>
              <w:left w:val="single" w:sz="18" w:space="0" w:color="auto"/>
            </w:tcBorders>
          </w:tcPr>
          <w:p w:rsidR="009F44CF" w:rsidRDefault="009F44CF"/>
        </w:tc>
        <w:tc>
          <w:tcPr>
            <w:tcW w:w="1080" w:type="dxa"/>
          </w:tcPr>
          <w:p w:rsidR="009F44CF" w:rsidRDefault="009F44CF"/>
        </w:tc>
        <w:tc>
          <w:tcPr>
            <w:tcW w:w="1260" w:type="dxa"/>
          </w:tcPr>
          <w:p w:rsidR="009F44CF" w:rsidRDefault="009F44CF"/>
        </w:tc>
        <w:tc>
          <w:tcPr>
            <w:tcW w:w="1201" w:type="dxa"/>
            <w:tcBorders>
              <w:right w:val="single" w:sz="18" w:space="0" w:color="auto"/>
            </w:tcBorders>
          </w:tcPr>
          <w:p w:rsidR="009F44CF" w:rsidRDefault="009F44CF"/>
        </w:tc>
        <w:tc>
          <w:tcPr>
            <w:tcW w:w="2443" w:type="dxa"/>
            <w:tcBorders>
              <w:left w:val="single" w:sz="18" w:space="0" w:color="auto"/>
            </w:tcBorders>
          </w:tcPr>
          <w:p w:rsidR="009F44CF" w:rsidRDefault="009F44CF"/>
        </w:tc>
        <w:tc>
          <w:tcPr>
            <w:tcW w:w="788" w:type="dxa"/>
          </w:tcPr>
          <w:p w:rsidR="009F44CF" w:rsidRDefault="009F44CF"/>
        </w:tc>
        <w:tc>
          <w:tcPr>
            <w:tcW w:w="742" w:type="dxa"/>
            <w:tcBorders>
              <w:right w:val="single" w:sz="18" w:space="0" w:color="auto"/>
            </w:tcBorders>
          </w:tcPr>
          <w:p w:rsidR="009F44CF" w:rsidRDefault="009F44CF"/>
        </w:tc>
        <w:tc>
          <w:tcPr>
            <w:tcW w:w="2930" w:type="dxa"/>
            <w:tcBorders>
              <w:left w:val="single" w:sz="18" w:space="0" w:color="auto"/>
              <w:right w:val="single" w:sz="18" w:space="0" w:color="auto"/>
            </w:tcBorders>
          </w:tcPr>
          <w:p w:rsidR="009F44CF" w:rsidRDefault="009F44CF"/>
        </w:tc>
      </w:tr>
      <w:tr w:rsidR="009F44CF" w:rsidTr="009F44CF">
        <w:trPr>
          <w:trHeight w:val="282"/>
          <w:jc w:val="center"/>
        </w:trPr>
        <w:tc>
          <w:tcPr>
            <w:tcW w:w="2849" w:type="dxa"/>
            <w:tcBorders>
              <w:left w:val="single" w:sz="18" w:space="0" w:color="auto"/>
              <w:right w:val="single" w:sz="18" w:space="0" w:color="auto"/>
            </w:tcBorders>
          </w:tcPr>
          <w:p w:rsidR="009F44CF" w:rsidRPr="00EB517E" w:rsidRDefault="009F44CF">
            <w:pPr>
              <w:rPr>
                <w:u w:val="single"/>
              </w:rPr>
            </w:pPr>
            <w:r>
              <w:lastRenderedPageBreak/>
              <w:t>I.B.7</w:t>
            </w:r>
            <w:r w:rsidR="0019144B">
              <w:t>.</w:t>
            </w:r>
            <w:r w:rsidR="00EB517E">
              <w:t xml:space="preserve"> - </w:t>
            </w:r>
            <w:r w:rsidR="00EB517E" w:rsidRPr="00EB517E">
              <w:rPr>
                <w:highlight w:val="yellow"/>
                <w:u w:val="single"/>
              </w:rPr>
              <w:t>Everyone</w:t>
            </w:r>
          </w:p>
          <w:p w:rsidR="00A60FAB" w:rsidRDefault="009F44CF" w:rsidP="00C90D0D">
            <w:r w:rsidRPr="009F44CF">
              <w:t>The institution regularly evaluates its policies and practices in educational pro­ grams and student and learning support services, resource management, and governance to assure their effectiveness in supporting acade</w:t>
            </w:r>
            <w:r>
              <w:t>mic quality and ac</w:t>
            </w:r>
            <w:r w:rsidRPr="009F44CF">
              <w:t xml:space="preserve">complishment of mission. </w:t>
            </w:r>
          </w:p>
        </w:tc>
        <w:tc>
          <w:tcPr>
            <w:tcW w:w="1080" w:type="dxa"/>
            <w:tcBorders>
              <w:left w:val="single" w:sz="18" w:space="0" w:color="auto"/>
            </w:tcBorders>
          </w:tcPr>
          <w:p w:rsidR="009F44CF" w:rsidRDefault="009F44CF"/>
        </w:tc>
        <w:tc>
          <w:tcPr>
            <w:tcW w:w="1080" w:type="dxa"/>
          </w:tcPr>
          <w:p w:rsidR="009F44CF" w:rsidRDefault="009F44CF"/>
        </w:tc>
        <w:tc>
          <w:tcPr>
            <w:tcW w:w="1260" w:type="dxa"/>
          </w:tcPr>
          <w:p w:rsidR="009F44CF" w:rsidRDefault="009F44CF"/>
        </w:tc>
        <w:tc>
          <w:tcPr>
            <w:tcW w:w="1201" w:type="dxa"/>
            <w:tcBorders>
              <w:right w:val="single" w:sz="18" w:space="0" w:color="auto"/>
            </w:tcBorders>
          </w:tcPr>
          <w:p w:rsidR="009F44CF" w:rsidRDefault="009F44CF"/>
        </w:tc>
        <w:tc>
          <w:tcPr>
            <w:tcW w:w="2443" w:type="dxa"/>
            <w:tcBorders>
              <w:left w:val="single" w:sz="18" w:space="0" w:color="auto"/>
            </w:tcBorders>
          </w:tcPr>
          <w:p w:rsidR="009F44CF" w:rsidRDefault="009F44CF"/>
        </w:tc>
        <w:tc>
          <w:tcPr>
            <w:tcW w:w="788" w:type="dxa"/>
          </w:tcPr>
          <w:p w:rsidR="009F44CF" w:rsidRDefault="009F44CF"/>
        </w:tc>
        <w:tc>
          <w:tcPr>
            <w:tcW w:w="742" w:type="dxa"/>
            <w:tcBorders>
              <w:right w:val="single" w:sz="18" w:space="0" w:color="auto"/>
            </w:tcBorders>
          </w:tcPr>
          <w:p w:rsidR="009F44CF" w:rsidRDefault="009F44CF"/>
        </w:tc>
        <w:tc>
          <w:tcPr>
            <w:tcW w:w="2930" w:type="dxa"/>
            <w:tcBorders>
              <w:left w:val="single" w:sz="18" w:space="0" w:color="auto"/>
              <w:right w:val="single" w:sz="18" w:space="0" w:color="auto"/>
            </w:tcBorders>
          </w:tcPr>
          <w:p w:rsidR="009F44CF" w:rsidRDefault="009F44CF"/>
        </w:tc>
      </w:tr>
      <w:tr w:rsidR="00A60FAB" w:rsidTr="009F44CF">
        <w:trPr>
          <w:trHeight w:val="282"/>
          <w:jc w:val="center"/>
        </w:trPr>
        <w:tc>
          <w:tcPr>
            <w:tcW w:w="2849" w:type="dxa"/>
            <w:tcBorders>
              <w:left w:val="single" w:sz="18" w:space="0" w:color="auto"/>
              <w:right w:val="single" w:sz="18" w:space="0" w:color="auto"/>
            </w:tcBorders>
          </w:tcPr>
          <w:p w:rsidR="00A60FAB" w:rsidRDefault="00A60FAB" w:rsidP="00D80DDF">
            <w:r>
              <w:t>I.B.8.</w:t>
            </w:r>
            <w:r w:rsidR="00EB517E">
              <w:t xml:space="preserve"> – </w:t>
            </w:r>
            <w:r w:rsidR="00C71FD0">
              <w:rPr>
                <w:highlight w:val="yellow"/>
                <w:u w:val="single"/>
              </w:rPr>
              <w:t>Lance,</w:t>
            </w:r>
            <w:r w:rsidR="00EB517E" w:rsidRPr="00EB517E">
              <w:rPr>
                <w:highlight w:val="yellow"/>
                <w:u w:val="single"/>
              </w:rPr>
              <w:t xml:space="preserve"> Martin</w:t>
            </w:r>
            <w:r w:rsidR="00C71FD0">
              <w:rPr>
                <w:highlight w:val="yellow"/>
                <w:u w:val="single"/>
              </w:rPr>
              <w:t xml:space="preserve">, </w:t>
            </w:r>
            <w:r w:rsidR="00EB517E" w:rsidRPr="00EB517E">
              <w:rPr>
                <w:highlight w:val="yellow"/>
                <w:u w:val="single"/>
              </w:rPr>
              <w:t>Everyone</w:t>
            </w:r>
          </w:p>
          <w:p w:rsidR="00A60FAB" w:rsidRDefault="00A60FAB" w:rsidP="00D80DDF">
            <w:r w:rsidRPr="009F44CF">
              <w:t>The institution engages in continuous, broad based, systematic evaluation and planning.  The institution integrates program review, planning, and resource al­ location that leads to accomplishment of its mi</w:t>
            </w:r>
            <w:r>
              <w:t>ssion and improvement of insti</w:t>
            </w:r>
            <w:r w:rsidRPr="009F44CF">
              <w:t>tutional effectiveness and academic quality.  Institutional planning addresses short- and long-range needs for educational pr</w:t>
            </w:r>
            <w:r>
              <w:t>ograms and services and for hu</w:t>
            </w:r>
            <w:r w:rsidRPr="009F44CF">
              <w:t xml:space="preserve">man, physical, </w:t>
            </w:r>
            <w:r w:rsidRPr="009F44CF">
              <w:lastRenderedPageBreak/>
              <w:t xml:space="preserve">technology, and financial resources. </w:t>
            </w:r>
          </w:p>
        </w:tc>
        <w:tc>
          <w:tcPr>
            <w:tcW w:w="1080" w:type="dxa"/>
            <w:tcBorders>
              <w:left w:val="single" w:sz="18" w:space="0" w:color="auto"/>
            </w:tcBorders>
          </w:tcPr>
          <w:p w:rsidR="00A60FAB" w:rsidRDefault="00A60FAB"/>
        </w:tc>
        <w:tc>
          <w:tcPr>
            <w:tcW w:w="1080" w:type="dxa"/>
          </w:tcPr>
          <w:p w:rsidR="00A60FAB" w:rsidRDefault="00A60FAB"/>
        </w:tc>
        <w:tc>
          <w:tcPr>
            <w:tcW w:w="1260" w:type="dxa"/>
          </w:tcPr>
          <w:p w:rsidR="00A60FAB" w:rsidRDefault="00A60FAB"/>
        </w:tc>
        <w:tc>
          <w:tcPr>
            <w:tcW w:w="1201" w:type="dxa"/>
            <w:tcBorders>
              <w:right w:val="single" w:sz="18" w:space="0" w:color="auto"/>
            </w:tcBorders>
          </w:tcPr>
          <w:p w:rsidR="00A60FAB" w:rsidRDefault="00A60FAB"/>
        </w:tc>
        <w:tc>
          <w:tcPr>
            <w:tcW w:w="2443" w:type="dxa"/>
            <w:tcBorders>
              <w:left w:val="single" w:sz="18" w:space="0" w:color="auto"/>
            </w:tcBorders>
          </w:tcPr>
          <w:p w:rsidR="00A60FAB" w:rsidRDefault="00A60FAB"/>
        </w:tc>
        <w:tc>
          <w:tcPr>
            <w:tcW w:w="788" w:type="dxa"/>
          </w:tcPr>
          <w:p w:rsidR="00A60FAB" w:rsidRDefault="00A60FAB"/>
        </w:tc>
        <w:tc>
          <w:tcPr>
            <w:tcW w:w="742" w:type="dxa"/>
            <w:tcBorders>
              <w:right w:val="single" w:sz="18" w:space="0" w:color="auto"/>
            </w:tcBorders>
          </w:tcPr>
          <w:p w:rsidR="00A60FAB" w:rsidRDefault="00A60FAB"/>
        </w:tc>
        <w:tc>
          <w:tcPr>
            <w:tcW w:w="2930" w:type="dxa"/>
            <w:tcBorders>
              <w:left w:val="single" w:sz="18" w:space="0" w:color="auto"/>
              <w:right w:val="single" w:sz="18" w:space="0" w:color="auto"/>
            </w:tcBorders>
          </w:tcPr>
          <w:p w:rsidR="00A60FAB" w:rsidRDefault="00A60FAB"/>
        </w:tc>
      </w:tr>
      <w:tr w:rsidR="00A60FAB" w:rsidTr="00482038">
        <w:trPr>
          <w:trHeight w:val="282"/>
          <w:jc w:val="center"/>
        </w:trPr>
        <w:tc>
          <w:tcPr>
            <w:tcW w:w="14373" w:type="dxa"/>
            <w:gridSpan w:val="9"/>
            <w:tcBorders>
              <w:top w:val="single" w:sz="18" w:space="0" w:color="auto"/>
              <w:left w:val="single" w:sz="18" w:space="0" w:color="auto"/>
              <w:bottom w:val="single" w:sz="18" w:space="0" w:color="auto"/>
              <w:right w:val="single" w:sz="18" w:space="0" w:color="auto"/>
            </w:tcBorders>
            <w:shd w:val="clear" w:color="auto" w:fill="000000" w:themeFill="text1"/>
          </w:tcPr>
          <w:p w:rsidR="00A60FAB" w:rsidRDefault="00A60FAB" w:rsidP="00482038">
            <w:r w:rsidRPr="00ED5BA3">
              <w:rPr>
                <w:b/>
                <w:sz w:val="24"/>
                <w:szCs w:val="24"/>
              </w:rPr>
              <w:lastRenderedPageBreak/>
              <w:t>Standard I</w:t>
            </w:r>
            <w:r>
              <w:rPr>
                <w:b/>
                <w:sz w:val="24"/>
                <w:szCs w:val="24"/>
              </w:rPr>
              <w:t>II</w:t>
            </w:r>
            <w:r w:rsidRPr="00ED5BA3">
              <w:rPr>
                <w:b/>
                <w:sz w:val="24"/>
                <w:szCs w:val="24"/>
              </w:rPr>
              <w:t xml:space="preserve">:  </w:t>
            </w:r>
            <w:r>
              <w:rPr>
                <w:b/>
                <w:sz w:val="24"/>
                <w:szCs w:val="24"/>
              </w:rPr>
              <w:t>Resources</w:t>
            </w:r>
          </w:p>
        </w:tc>
      </w:tr>
      <w:tr w:rsidR="00A60FAB" w:rsidTr="009F44CF">
        <w:trPr>
          <w:trHeight w:val="282"/>
          <w:jc w:val="center"/>
        </w:trPr>
        <w:tc>
          <w:tcPr>
            <w:tcW w:w="2849" w:type="dxa"/>
            <w:tcBorders>
              <w:left w:val="single" w:sz="18" w:space="0" w:color="auto"/>
              <w:right w:val="single" w:sz="18" w:space="0" w:color="auto"/>
            </w:tcBorders>
          </w:tcPr>
          <w:p w:rsidR="00A60FAB" w:rsidRPr="00EB517E" w:rsidRDefault="00A60FAB" w:rsidP="00CA399B">
            <w:pPr>
              <w:rPr>
                <w:u w:val="single"/>
              </w:rPr>
            </w:pPr>
            <w:r>
              <w:t xml:space="preserve">III.D.1. </w:t>
            </w:r>
            <w:r w:rsidR="00EB517E">
              <w:t xml:space="preserve"> -</w:t>
            </w:r>
            <w:r w:rsidR="00EB517E" w:rsidRPr="00EB517E">
              <w:rPr>
                <w:highlight w:val="yellow"/>
                <w:u w:val="single"/>
              </w:rPr>
              <w:t xml:space="preserve"> Everyone</w:t>
            </w:r>
            <w:r w:rsidR="00EB517E">
              <w:t xml:space="preserve"> </w:t>
            </w:r>
          </w:p>
          <w:p w:rsidR="00A60FAB" w:rsidRDefault="00A60FAB" w:rsidP="00CA399B">
            <w:r w:rsidRPr="000B67B6">
              <w:t>Financial resources are sufficient to support and sustain student learning programs and services and improve institutio</w:t>
            </w:r>
            <w:r>
              <w:t>nal effectiveness.  The distri</w:t>
            </w:r>
            <w:r w:rsidRPr="000B67B6">
              <w:t>bution of resources supports the developm</w:t>
            </w:r>
            <w:r>
              <w:t>ent, maintenance</w:t>
            </w:r>
            <w:r w:rsidRPr="000B67B6">
              <w:t>,</w:t>
            </w:r>
            <w:r>
              <w:t xml:space="preserve"> </w:t>
            </w:r>
            <w:r w:rsidRPr="000B67B6">
              <w:t>allocation and reallocation, and enhancement of programs and services.  The institution plans and manages its financial affairs with integrity and in a manner that ensures financial stability. CW IIID lntro</w:t>
            </w:r>
          </w:p>
        </w:tc>
        <w:tc>
          <w:tcPr>
            <w:tcW w:w="1080" w:type="dxa"/>
            <w:tcBorders>
              <w:left w:val="single" w:sz="18" w:space="0" w:color="auto"/>
            </w:tcBorders>
          </w:tcPr>
          <w:p w:rsidR="00A60FAB" w:rsidRDefault="00A60FAB"/>
        </w:tc>
        <w:tc>
          <w:tcPr>
            <w:tcW w:w="1080" w:type="dxa"/>
          </w:tcPr>
          <w:p w:rsidR="00A60FAB" w:rsidRDefault="00A60FAB"/>
        </w:tc>
        <w:tc>
          <w:tcPr>
            <w:tcW w:w="1260" w:type="dxa"/>
          </w:tcPr>
          <w:p w:rsidR="00A60FAB" w:rsidRDefault="00A60FAB"/>
        </w:tc>
        <w:tc>
          <w:tcPr>
            <w:tcW w:w="1201" w:type="dxa"/>
            <w:tcBorders>
              <w:right w:val="single" w:sz="18" w:space="0" w:color="auto"/>
            </w:tcBorders>
          </w:tcPr>
          <w:p w:rsidR="00A60FAB" w:rsidRDefault="00A60FAB"/>
        </w:tc>
        <w:tc>
          <w:tcPr>
            <w:tcW w:w="2443" w:type="dxa"/>
            <w:tcBorders>
              <w:left w:val="single" w:sz="18" w:space="0" w:color="auto"/>
            </w:tcBorders>
          </w:tcPr>
          <w:p w:rsidR="00A60FAB" w:rsidRDefault="00A60FAB"/>
        </w:tc>
        <w:tc>
          <w:tcPr>
            <w:tcW w:w="788" w:type="dxa"/>
          </w:tcPr>
          <w:p w:rsidR="00A60FAB" w:rsidRDefault="00A60FAB"/>
        </w:tc>
        <w:tc>
          <w:tcPr>
            <w:tcW w:w="742" w:type="dxa"/>
            <w:tcBorders>
              <w:right w:val="single" w:sz="18" w:space="0" w:color="auto"/>
            </w:tcBorders>
          </w:tcPr>
          <w:p w:rsidR="00A60FAB" w:rsidRDefault="00A60FAB"/>
        </w:tc>
        <w:tc>
          <w:tcPr>
            <w:tcW w:w="2930" w:type="dxa"/>
            <w:tcBorders>
              <w:left w:val="single" w:sz="18" w:space="0" w:color="auto"/>
              <w:right w:val="single" w:sz="18" w:space="0" w:color="auto"/>
            </w:tcBorders>
          </w:tcPr>
          <w:p w:rsidR="00A60FAB" w:rsidRDefault="00A60FAB"/>
        </w:tc>
      </w:tr>
      <w:tr w:rsidR="00A60FAB" w:rsidTr="009F44CF">
        <w:trPr>
          <w:trHeight w:val="282"/>
          <w:jc w:val="center"/>
        </w:trPr>
        <w:tc>
          <w:tcPr>
            <w:tcW w:w="2849" w:type="dxa"/>
            <w:tcBorders>
              <w:left w:val="single" w:sz="18" w:space="0" w:color="auto"/>
              <w:right w:val="single" w:sz="18" w:space="0" w:color="auto"/>
            </w:tcBorders>
          </w:tcPr>
          <w:p w:rsidR="00A60FAB" w:rsidRPr="00EB517E" w:rsidRDefault="00A60FAB" w:rsidP="00CA399B">
            <w:pPr>
              <w:rPr>
                <w:u w:val="single"/>
              </w:rPr>
            </w:pPr>
            <w:r>
              <w:t>III.D.2.</w:t>
            </w:r>
            <w:r w:rsidR="00EB517E">
              <w:t xml:space="preserve"> - </w:t>
            </w:r>
            <w:r w:rsidR="00EB517E" w:rsidRPr="00EB517E">
              <w:rPr>
                <w:highlight w:val="yellow"/>
                <w:u w:val="single"/>
              </w:rPr>
              <w:t>Everyone</w:t>
            </w:r>
          </w:p>
          <w:p w:rsidR="00A60FAB" w:rsidRDefault="00A60FAB" w:rsidP="00CA399B">
            <w:r w:rsidRPr="000B67B6">
              <w:t xml:space="preserve">The institution's mission and goals are the foundation for financial planning, and financial planning is integrated with and supports all institutional planning.  The institution has policies and procedures to ensure </w:t>
            </w:r>
            <w:r w:rsidRPr="000B67B6">
              <w:lastRenderedPageBreak/>
              <w:t>sound financial practices and financial stability. Appropriate financial information is disseminated throughout the institution in a timely manner. CW IIID1, IIID1a, IIID2c</w:t>
            </w:r>
          </w:p>
        </w:tc>
        <w:tc>
          <w:tcPr>
            <w:tcW w:w="1080" w:type="dxa"/>
            <w:tcBorders>
              <w:left w:val="single" w:sz="18" w:space="0" w:color="auto"/>
            </w:tcBorders>
          </w:tcPr>
          <w:p w:rsidR="00A60FAB" w:rsidRDefault="00A60FAB"/>
        </w:tc>
        <w:tc>
          <w:tcPr>
            <w:tcW w:w="1080" w:type="dxa"/>
          </w:tcPr>
          <w:p w:rsidR="00A60FAB" w:rsidRDefault="00A60FAB"/>
        </w:tc>
        <w:tc>
          <w:tcPr>
            <w:tcW w:w="1260" w:type="dxa"/>
          </w:tcPr>
          <w:p w:rsidR="00A60FAB" w:rsidRDefault="00A60FAB"/>
        </w:tc>
        <w:tc>
          <w:tcPr>
            <w:tcW w:w="1201" w:type="dxa"/>
            <w:tcBorders>
              <w:right w:val="single" w:sz="18" w:space="0" w:color="auto"/>
            </w:tcBorders>
          </w:tcPr>
          <w:p w:rsidR="00A60FAB" w:rsidRDefault="00A60FAB"/>
        </w:tc>
        <w:tc>
          <w:tcPr>
            <w:tcW w:w="2443" w:type="dxa"/>
            <w:tcBorders>
              <w:left w:val="single" w:sz="18" w:space="0" w:color="auto"/>
            </w:tcBorders>
          </w:tcPr>
          <w:p w:rsidR="00A60FAB" w:rsidRDefault="00A60FAB"/>
        </w:tc>
        <w:tc>
          <w:tcPr>
            <w:tcW w:w="788" w:type="dxa"/>
          </w:tcPr>
          <w:p w:rsidR="00A60FAB" w:rsidRDefault="00A60FAB"/>
        </w:tc>
        <w:tc>
          <w:tcPr>
            <w:tcW w:w="742" w:type="dxa"/>
            <w:tcBorders>
              <w:right w:val="single" w:sz="18" w:space="0" w:color="auto"/>
            </w:tcBorders>
          </w:tcPr>
          <w:p w:rsidR="00A60FAB" w:rsidRDefault="00A60FAB"/>
        </w:tc>
        <w:tc>
          <w:tcPr>
            <w:tcW w:w="2930" w:type="dxa"/>
            <w:tcBorders>
              <w:left w:val="single" w:sz="18" w:space="0" w:color="auto"/>
              <w:right w:val="single" w:sz="18" w:space="0" w:color="auto"/>
            </w:tcBorders>
          </w:tcPr>
          <w:p w:rsidR="00A60FAB" w:rsidRDefault="00A60FAB"/>
        </w:tc>
      </w:tr>
      <w:tr w:rsidR="00A60FAB" w:rsidTr="009F44CF">
        <w:trPr>
          <w:trHeight w:val="282"/>
          <w:jc w:val="center"/>
        </w:trPr>
        <w:tc>
          <w:tcPr>
            <w:tcW w:w="2849" w:type="dxa"/>
            <w:tcBorders>
              <w:left w:val="single" w:sz="18" w:space="0" w:color="auto"/>
              <w:right w:val="single" w:sz="18" w:space="0" w:color="auto"/>
            </w:tcBorders>
          </w:tcPr>
          <w:p w:rsidR="00A60FAB" w:rsidRPr="00EB517E" w:rsidRDefault="00EB517E" w:rsidP="00EB517E">
            <w:pPr>
              <w:rPr>
                <w:u w:val="single"/>
              </w:rPr>
            </w:pPr>
            <w:r>
              <w:lastRenderedPageBreak/>
              <w:t xml:space="preserve">III.D.3. - </w:t>
            </w:r>
            <w:r w:rsidRPr="00EB517E">
              <w:rPr>
                <w:highlight w:val="yellow"/>
                <w:u w:val="single"/>
              </w:rPr>
              <w:t>Everyone</w:t>
            </w:r>
          </w:p>
          <w:p w:rsidR="00A60FAB" w:rsidRDefault="00A60FAB" w:rsidP="00CA399B">
            <w:pPr>
              <w:tabs>
                <w:tab w:val="center" w:pos="1316"/>
              </w:tabs>
            </w:pPr>
            <w:r w:rsidRPr="000B67B6">
              <w:t xml:space="preserve">The institution clearly defines and follows its guidelines and processes for financial </w:t>
            </w:r>
            <w:r>
              <w:t>planning and budget development</w:t>
            </w:r>
            <w:r w:rsidRPr="000B67B6">
              <w:t>,</w:t>
            </w:r>
            <w:r>
              <w:t xml:space="preserve"> </w:t>
            </w:r>
            <w:r w:rsidRPr="000B67B6">
              <w:t>with all constituencies having appropriate opportunities to participate in the development of institutional plans and budgets. CW IIID1d</w:t>
            </w:r>
          </w:p>
          <w:p w:rsidR="00A60FAB" w:rsidRDefault="00A60FAB" w:rsidP="00CA399B">
            <w:pPr>
              <w:tabs>
                <w:tab w:val="center" w:pos="1316"/>
              </w:tabs>
            </w:pPr>
          </w:p>
        </w:tc>
        <w:tc>
          <w:tcPr>
            <w:tcW w:w="1080" w:type="dxa"/>
            <w:tcBorders>
              <w:left w:val="single" w:sz="18" w:space="0" w:color="auto"/>
            </w:tcBorders>
          </w:tcPr>
          <w:p w:rsidR="00A60FAB" w:rsidRDefault="00A60FAB"/>
        </w:tc>
        <w:tc>
          <w:tcPr>
            <w:tcW w:w="1080" w:type="dxa"/>
          </w:tcPr>
          <w:p w:rsidR="00A60FAB" w:rsidRDefault="00A60FAB"/>
        </w:tc>
        <w:tc>
          <w:tcPr>
            <w:tcW w:w="1260" w:type="dxa"/>
          </w:tcPr>
          <w:p w:rsidR="00A60FAB" w:rsidRDefault="00A60FAB"/>
        </w:tc>
        <w:tc>
          <w:tcPr>
            <w:tcW w:w="1201" w:type="dxa"/>
            <w:tcBorders>
              <w:right w:val="single" w:sz="18" w:space="0" w:color="auto"/>
            </w:tcBorders>
          </w:tcPr>
          <w:p w:rsidR="00A60FAB" w:rsidRDefault="00A60FAB"/>
        </w:tc>
        <w:tc>
          <w:tcPr>
            <w:tcW w:w="2443" w:type="dxa"/>
            <w:tcBorders>
              <w:left w:val="single" w:sz="18" w:space="0" w:color="auto"/>
            </w:tcBorders>
          </w:tcPr>
          <w:p w:rsidR="00A60FAB" w:rsidRDefault="00A60FAB"/>
        </w:tc>
        <w:tc>
          <w:tcPr>
            <w:tcW w:w="788" w:type="dxa"/>
          </w:tcPr>
          <w:p w:rsidR="00A60FAB" w:rsidRDefault="00A60FAB"/>
        </w:tc>
        <w:tc>
          <w:tcPr>
            <w:tcW w:w="742" w:type="dxa"/>
            <w:tcBorders>
              <w:right w:val="single" w:sz="18" w:space="0" w:color="auto"/>
            </w:tcBorders>
          </w:tcPr>
          <w:p w:rsidR="00A60FAB" w:rsidRDefault="00A60FAB"/>
        </w:tc>
        <w:tc>
          <w:tcPr>
            <w:tcW w:w="2930" w:type="dxa"/>
            <w:tcBorders>
              <w:left w:val="single" w:sz="18" w:space="0" w:color="auto"/>
              <w:right w:val="single" w:sz="18" w:space="0" w:color="auto"/>
            </w:tcBorders>
          </w:tcPr>
          <w:p w:rsidR="00A60FAB" w:rsidRDefault="00A60FAB"/>
        </w:tc>
      </w:tr>
      <w:tr w:rsidR="00A60FAB" w:rsidTr="009F44CF">
        <w:trPr>
          <w:trHeight w:val="282"/>
          <w:jc w:val="center"/>
        </w:trPr>
        <w:tc>
          <w:tcPr>
            <w:tcW w:w="2849" w:type="dxa"/>
            <w:tcBorders>
              <w:left w:val="single" w:sz="18" w:space="0" w:color="auto"/>
              <w:right w:val="single" w:sz="18" w:space="0" w:color="auto"/>
            </w:tcBorders>
          </w:tcPr>
          <w:p w:rsidR="00A60FAB" w:rsidRPr="00A60FAB" w:rsidRDefault="00A60FAB" w:rsidP="00CA399B">
            <w:pPr>
              <w:rPr>
                <w:color w:val="313131"/>
              </w:rPr>
            </w:pPr>
            <w:r>
              <w:t>III.D.6.</w:t>
            </w:r>
            <w:r w:rsidR="00EB517E">
              <w:t xml:space="preserve"> - </w:t>
            </w:r>
            <w:r w:rsidR="00EB517E" w:rsidRPr="00EB517E">
              <w:rPr>
                <w:highlight w:val="yellow"/>
                <w:u w:val="single"/>
              </w:rPr>
              <w:t>Richard, Mike, Gary</w:t>
            </w:r>
            <w:r w:rsidR="00EB517E">
              <w:t xml:space="preserve"> </w:t>
            </w:r>
            <w:r>
              <w:rPr>
                <w:color w:val="313131"/>
              </w:rPr>
              <w:t>Financial</w:t>
            </w:r>
            <w:r>
              <w:rPr>
                <w:color w:val="313131"/>
                <w:spacing w:val="10"/>
              </w:rPr>
              <w:t xml:space="preserve"> </w:t>
            </w:r>
            <w:r>
              <w:rPr>
                <w:color w:val="313131"/>
              </w:rPr>
              <w:t>documents,</w:t>
            </w:r>
            <w:r>
              <w:rPr>
                <w:color w:val="313131"/>
                <w:spacing w:val="35"/>
              </w:rPr>
              <w:t xml:space="preserve"> </w:t>
            </w:r>
            <w:r>
              <w:rPr>
                <w:color w:val="313131"/>
              </w:rPr>
              <w:t>including</w:t>
            </w:r>
            <w:r>
              <w:rPr>
                <w:color w:val="313131"/>
                <w:spacing w:val="5"/>
              </w:rPr>
              <w:t xml:space="preserve"> </w:t>
            </w:r>
            <w:r>
              <w:rPr>
                <w:color w:val="313131"/>
              </w:rPr>
              <w:t>the</w:t>
            </w:r>
            <w:r>
              <w:rPr>
                <w:color w:val="313131"/>
                <w:spacing w:val="10"/>
              </w:rPr>
              <w:t xml:space="preserve"> </w:t>
            </w:r>
            <w:r>
              <w:rPr>
                <w:color w:val="313131"/>
              </w:rPr>
              <w:t>budget,</w:t>
            </w:r>
            <w:r>
              <w:rPr>
                <w:color w:val="313131"/>
                <w:spacing w:val="15"/>
              </w:rPr>
              <w:t xml:space="preserve"> </w:t>
            </w:r>
            <w:r>
              <w:rPr>
                <w:color w:val="313131"/>
              </w:rPr>
              <w:t>have</w:t>
            </w:r>
            <w:r>
              <w:rPr>
                <w:color w:val="313131"/>
                <w:spacing w:val="-3"/>
              </w:rPr>
              <w:t xml:space="preserve"> </w:t>
            </w:r>
            <w:r>
              <w:rPr>
                <w:color w:val="313131"/>
              </w:rPr>
              <w:t>a</w:t>
            </w:r>
            <w:r>
              <w:rPr>
                <w:color w:val="313131"/>
                <w:spacing w:val="19"/>
              </w:rPr>
              <w:t xml:space="preserve"> </w:t>
            </w:r>
            <w:r>
              <w:rPr>
                <w:color w:val="313131"/>
              </w:rPr>
              <w:t>high</w:t>
            </w:r>
            <w:r>
              <w:rPr>
                <w:color w:val="313131"/>
                <w:spacing w:val="2"/>
              </w:rPr>
              <w:t xml:space="preserve"> </w:t>
            </w:r>
            <w:r>
              <w:rPr>
                <w:color w:val="313131"/>
              </w:rPr>
              <w:t>degree</w:t>
            </w:r>
            <w:r>
              <w:rPr>
                <w:color w:val="313131"/>
                <w:spacing w:val="24"/>
              </w:rPr>
              <w:t xml:space="preserve"> </w:t>
            </w:r>
            <w:r>
              <w:rPr>
                <w:color w:val="313131"/>
              </w:rPr>
              <w:t>of</w:t>
            </w:r>
            <w:r>
              <w:rPr>
                <w:color w:val="313131"/>
                <w:spacing w:val="13"/>
              </w:rPr>
              <w:t xml:space="preserve"> </w:t>
            </w:r>
            <w:r>
              <w:rPr>
                <w:color w:val="313131"/>
              </w:rPr>
              <w:t>credibility</w:t>
            </w:r>
            <w:r>
              <w:rPr>
                <w:color w:val="313131"/>
                <w:spacing w:val="14"/>
              </w:rPr>
              <w:t xml:space="preserve"> </w:t>
            </w:r>
            <w:r>
              <w:rPr>
                <w:color w:val="313131"/>
              </w:rPr>
              <w:t>and</w:t>
            </w:r>
            <w:r>
              <w:rPr>
                <w:color w:val="313131"/>
                <w:spacing w:val="21"/>
              </w:rPr>
              <w:t xml:space="preserve"> </w:t>
            </w:r>
            <w:r>
              <w:rPr>
                <w:color w:val="313131"/>
              </w:rPr>
              <w:t>accuracy,</w:t>
            </w:r>
            <w:r>
              <w:rPr>
                <w:color w:val="313131"/>
                <w:spacing w:val="26"/>
              </w:rPr>
              <w:t xml:space="preserve"> </w:t>
            </w:r>
            <w:r>
              <w:rPr>
                <w:color w:val="313131"/>
              </w:rPr>
              <w:t>and</w:t>
            </w:r>
            <w:r>
              <w:rPr>
                <w:color w:val="313131"/>
                <w:spacing w:val="13"/>
              </w:rPr>
              <w:t xml:space="preserve"> </w:t>
            </w:r>
            <w:r>
              <w:rPr>
                <w:color w:val="313131"/>
              </w:rPr>
              <w:t>reflect</w:t>
            </w:r>
            <w:r>
              <w:rPr>
                <w:color w:val="313131"/>
                <w:spacing w:val="21"/>
              </w:rPr>
              <w:t xml:space="preserve"> </w:t>
            </w:r>
            <w:r>
              <w:rPr>
                <w:color w:val="313131"/>
              </w:rPr>
              <w:t>appropriate</w:t>
            </w:r>
            <w:r>
              <w:rPr>
                <w:color w:val="313131"/>
                <w:spacing w:val="32"/>
              </w:rPr>
              <w:t xml:space="preserve"> </w:t>
            </w:r>
            <w:r>
              <w:rPr>
                <w:color w:val="313131"/>
              </w:rPr>
              <w:t>allocation</w:t>
            </w:r>
            <w:r>
              <w:rPr>
                <w:color w:val="313131"/>
                <w:spacing w:val="33"/>
              </w:rPr>
              <w:t xml:space="preserve"> </w:t>
            </w:r>
            <w:r>
              <w:rPr>
                <w:color w:val="313131"/>
              </w:rPr>
              <w:t>and</w:t>
            </w:r>
            <w:r>
              <w:rPr>
                <w:color w:val="313131"/>
                <w:spacing w:val="21"/>
              </w:rPr>
              <w:t xml:space="preserve"> </w:t>
            </w:r>
            <w:r>
              <w:rPr>
                <w:color w:val="313131"/>
              </w:rPr>
              <w:t>use</w:t>
            </w:r>
            <w:r>
              <w:rPr>
                <w:color w:val="313131"/>
                <w:spacing w:val="-3"/>
              </w:rPr>
              <w:t xml:space="preserve"> </w:t>
            </w:r>
            <w:r>
              <w:rPr>
                <w:color w:val="313131"/>
              </w:rPr>
              <w:t>of</w:t>
            </w:r>
            <w:r>
              <w:rPr>
                <w:color w:val="313131"/>
                <w:spacing w:val="27"/>
              </w:rPr>
              <w:t xml:space="preserve"> </w:t>
            </w:r>
            <w:r>
              <w:rPr>
                <w:color w:val="313131"/>
              </w:rPr>
              <w:t>financial</w:t>
            </w:r>
            <w:r>
              <w:rPr>
                <w:color w:val="313131"/>
                <w:spacing w:val="20"/>
              </w:rPr>
              <w:t xml:space="preserve"> </w:t>
            </w:r>
            <w:r>
              <w:rPr>
                <w:color w:val="313131"/>
              </w:rPr>
              <w:t>resources</w:t>
            </w:r>
            <w:r>
              <w:rPr>
                <w:color w:val="313131"/>
                <w:spacing w:val="-5"/>
              </w:rPr>
              <w:t xml:space="preserve"> </w:t>
            </w:r>
            <w:r>
              <w:rPr>
                <w:color w:val="313131"/>
              </w:rPr>
              <w:t>to</w:t>
            </w:r>
            <w:r>
              <w:rPr>
                <w:color w:val="313131"/>
                <w:spacing w:val="-15"/>
              </w:rPr>
              <w:t xml:space="preserve"> </w:t>
            </w:r>
            <w:r>
              <w:rPr>
                <w:color w:val="313131"/>
              </w:rPr>
              <w:t>support</w:t>
            </w:r>
            <w:r>
              <w:rPr>
                <w:color w:val="313131"/>
                <w:spacing w:val="-5"/>
              </w:rPr>
              <w:t xml:space="preserve"> </w:t>
            </w:r>
            <w:r>
              <w:rPr>
                <w:color w:val="313131"/>
              </w:rPr>
              <w:t>student</w:t>
            </w:r>
            <w:r>
              <w:rPr>
                <w:color w:val="313131"/>
                <w:spacing w:val="-7"/>
              </w:rPr>
              <w:t xml:space="preserve"> </w:t>
            </w:r>
            <w:r>
              <w:rPr>
                <w:color w:val="313131"/>
              </w:rPr>
              <w:t>learning</w:t>
            </w:r>
            <w:r>
              <w:rPr>
                <w:color w:val="313131"/>
                <w:spacing w:val="-8"/>
              </w:rPr>
              <w:t xml:space="preserve"> </w:t>
            </w:r>
            <w:r>
              <w:rPr>
                <w:color w:val="313131"/>
              </w:rPr>
              <w:t>programs</w:t>
            </w:r>
            <w:r>
              <w:rPr>
                <w:color w:val="313131"/>
                <w:spacing w:val="-9"/>
              </w:rPr>
              <w:t xml:space="preserve"> </w:t>
            </w:r>
            <w:r>
              <w:rPr>
                <w:color w:val="313131"/>
              </w:rPr>
              <w:t>and</w:t>
            </w:r>
            <w:r>
              <w:rPr>
                <w:color w:val="313131"/>
                <w:spacing w:val="-20"/>
              </w:rPr>
              <w:t xml:space="preserve"> </w:t>
            </w:r>
            <w:r>
              <w:rPr>
                <w:color w:val="313131"/>
              </w:rPr>
              <w:t>services.</w:t>
            </w:r>
            <w:r>
              <w:rPr>
                <w:color w:val="313131"/>
                <w:spacing w:val="3"/>
              </w:rPr>
              <w:t xml:space="preserve"> </w:t>
            </w:r>
            <w:r>
              <w:rPr>
                <w:color w:val="313131"/>
              </w:rPr>
              <w:t>CW</w:t>
            </w:r>
            <w:r>
              <w:rPr>
                <w:color w:val="313131"/>
                <w:spacing w:val="-7"/>
              </w:rPr>
              <w:t xml:space="preserve"> </w:t>
            </w:r>
            <w:r>
              <w:rPr>
                <w:color w:val="313131"/>
              </w:rPr>
              <w:t>IIID2a</w:t>
            </w:r>
          </w:p>
        </w:tc>
        <w:tc>
          <w:tcPr>
            <w:tcW w:w="1080" w:type="dxa"/>
            <w:tcBorders>
              <w:left w:val="single" w:sz="18" w:space="0" w:color="auto"/>
            </w:tcBorders>
          </w:tcPr>
          <w:p w:rsidR="00A60FAB" w:rsidRDefault="00A60FAB"/>
        </w:tc>
        <w:tc>
          <w:tcPr>
            <w:tcW w:w="1080" w:type="dxa"/>
          </w:tcPr>
          <w:p w:rsidR="00A60FAB" w:rsidRDefault="00A60FAB"/>
        </w:tc>
        <w:tc>
          <w:tcPr>
            <w:tcW w:w="1260" w:type="dxa"/>
          </w:tcPr>
          <w:p w:rsidR="00A60FAB" w:rsidRDefault="00A60FAB"/>
        </w:tc>
        <w:tc>
          <w:tcPr>
            <w:tcW w:w="1201" w:type="dxa"/>
            <w:tcBorders>
              <w:right w:val="single" w:sz="18" w:space="0" w:color="auto"/>
            </w:tcBorders>
          </w:tcPr>
          <w:p w:rsidR="00A60FAB" w:rsidRDefault="00A60FAB"/>
        </w:tc>
        <w:tc>
          <w:tcPr>
            <w:tcW w:w="2443" w:type="dxa"/>
            <w:tcBorders>
              <w:left w:val="single" w:sz="18" w:space="0" w:color="auto"/>
            </w:tcBorders>
          </w:tcPr>
          <w:p w:rsidR="00A60FAB" w:rsidRDefault="00A60FAB"/>
        </w:tc>
        <w:tc>
          <w:tcPr>
            <w:tcW w:w="788" w:type="dxa"/>
          </w:tcPr>
          <w:p w:rsidR="00A60FAB" w:rsidRDefault="00A60FAB"/>
        </w:tc>
        <w:tc>
          <w:tcPr>
            <w:tcW w:w="742" w:type="dxa"/>
            <w:tcBorders>
              <w:right w:val="single" w:sz="18" w:space="0" w:color="auto"/>
            </w:tcBorders>
          </w:tcPr>
          <w:p w:rsidR="00A60FAB" w:rsidRDefault="00A60FAB"/>
        </w:tc>
        <w:tc>
          <w:tcPr>
            <w:tcW w:w="2930" w:type="dxa"/>
            <w:tcBorders>
              <w:left w:val="single" w:sz="18" w:space="0" w:color="auto"/>
              <w:right w:val="single" w:sz="18" w:space="0" w:color="auto"/>
            </w:tcBorders>
          </w:tcPr>
          <w:p w:rsidR="00A60FAB" w:rsidRDefault="00A60FAB"/>
        </w:tc>
      </w:tr>
      <w:tr w:rsidR="00A60FAB" w:rsidTr="009F44CF">
        <w:trPr>
          <w:trHeight w:val="282"/>
          <w:jc w:val="center"/>
        </w:trPr>
        <w:tc>
          <w:tcPr>
            <w:tcW w:w="2849" w:type="dxa"/>
            <w:tcBorders>
              <w:left w:val="single" w:sz="18" w:space="0" w:color="auto"/>
              <w:right w:val="single" w:sz="18" w:space="0" w:color="auto"/>
            </w:tcBorders>
          </w:tcPr>
          <w:p w:rsidR="00A60FAB" w:rsidRDefault="00A60FAB" w:rsidP="00CA399B">
            <w:r>
              <w:t>III.D.7.</w:t>
            </w:r>
            <w:r w:rsidR="00C71FD0">
              <w:t xml:space="preserve"> - </w:t>
            </w:r>
            <w:r w:rsidR="00C71FD0" w:rsidRPr="00EB517E">
              <w:rPr>
                <w:highlight w:val="yellow"/>
                <w:u w:val="single"/>
              </w:rPr>
              <w:t>Richard, Mike, Gary</w:t>
            </w:r>
            <w:r w:rsidR="00C71FD0">
              <w:t xml:space="preserve"> - </w:t>
            </w:r>
          </w:p>
          <w:p w:rsidR="00A60FAB" w:rsidRDefault="00A60FAB" w:rsidP="00CA399B">
            <w:r w:rsidRPr="000B67B6">
              <w:lastRenderedPageBreak/>
              <w:t>Institutional responses to external audit findings are compreh</w:t>
            </w:r>
            <w:r>
              <w:t>ensive, time</w:t>
            </w:r>
            <w:r w:rsidRPr="000B67B6">
              <w:t>ly, and communicated appropriately. CW IIID2b</w:t>
            </w:r>
          </w:p>
        </w:tc>
        <w:tc>
          <w:tcPr>
            <w:tcW w:w="1080" w:type="dxa"/>
            <w:tcBorders>
              <w:left w:val="single" w:sz="18" w:space="0" w:color="auto"/>
            </w:tcBorders>
          </w:tcPr>
          <w:p w:rsidR="00A60FAB" w:rsidRDefault="00A60FAB"/>
        </w:tc>
        <w:tc>
          <w:tcPr>
            <w:tcW w:w="1080" w:type="dxa"/>
          </w:tcPr>
          <w:p w:rsidR="00A60FAB" w:rsidRDefault="00A60FAB"/>
        </w:tc>
        <w:tc>
          <w:tcPr>
            <w:tcW w:w="1260" w:type="dxa"/>
          </w:tcPr>
          <w:p w:rsidR="00A60FAB" w:rsidRDefault="00A60FAB"/>
        </w:tc>
        <w:tc>
          <w:tcPr>
            <w:tcW w:w="1201" w:type="dxa"/>
            <w:tcBorders>
              <w:right w:val="single" w:sz="18" w:space="0" w:color="auto"/>
            </w:tcBorders>
          </w:tcPr>
          <w:p w:rsidR="00A60FAB" w:rsidRDefault="00A60FAB"/>
        </w:tc>
        <w:tc>
          <w:tcPr>
            <w:tcW w:w="2443" w:type="dxa"/>
            <w:tcBorders>
              <w:left w:val="single" w:sz="18" w:space="0" w:color="auto"/>
            </w:tcBorders>
          </w:tcPr>
          <w:p w:rsidR="00A60FAB" w:rsidRDefault="00A60FAB"/>
        </w:tc>
        <w:tc>
          <w:tcPr>
            <w:tcW w:w="788" w:type="dxa"/>
          </w:tcPr>
          <w:p w:rsidR="00A60FAB" w:rsidRDefault="00A60FAB"/>
        </w:tc>
        <w:tc>
          <w:tcPr>
            <w:tcW w:w="742" w:type="dxa"/>
            <w:tcBorders>
              <w:right w:val="single" w:sz="18" w:space="0" w:color="auto"/>
            </w:tcBorders>
          </w:tcPr>
          <w:p w:rsidR="00A60FAB" w:rsidRDefault="00A60FAB"/>
        </w:tc>
        <w:tc>
          <w:tcPr>
            <w:tcW w:w="2930" w:type="dxa"/>
            <w:tcBorders>
              <w:left w:val="single" w:sz="18" w:space="0" w:color="auto"/>
              <w:right w:val="single" w:sz="18" w:space="0" w:color="auto"/>
            </w:tcBorders>
          </w:tcPr>
          <w:p w:rsidR="00A60FAB" w:rsidRDefault="00A60FAB"/>
        </w:tc>
      </w:tr>
      <w:tr w:rsidR="00A60FAB" w:rsidTr="009F44CF">
        <w:trPr>
          <w:trHeight w:val="282"/>
          <w:jc w:val="center"/>
        </w:trPr>
        <w:tc>
          <w:tcPr>
            <w:tcW w:w="2849" w:type="dxa"/>
            <w:tcBorders>
              <w:left w:val="single" w:sz="18" w:space="0" w:color="auto"/>
              <w:right w:val="single" w:sz="18" w:space="0" w:color="auto"/>
            </w:tcBorders>
          </w:tcPr>
          <w:p w:rsidR="00A60FAB" w:rsidRDefault="00A60FAB" w:rsidP="00CA399B">
            <w:r>
              <w:lastRenderedPageBreak/>
              <w:t>III.D.8</w:t>
            </w:r>
            <w:r w:rsidR="00C71FD0">
              <w:t xml:space="preserve">- </w:t>
            </w:r>
            <w:r w:rsidR="00C71FD0" w:rsidRPr="00EB517E">
              <w:rPr>
                <w:highlight w:val="yellow"/>
                <w:u w:val="single"/>
              </w:rPr>
              <w:t>Richard, Mike, Gary</w:t>
            </w:r>
            <w:r>
              <w:t>.</w:t>
            </w:r>
            <w:r w:rsidR="00C71FD0">
              <w:t xml:space="preserve"> - </w:t>
            </w:r>
          </w:p>
          <w:p w:rsidR="00A60FAB" w:rsidRDefault="00A60FAB" w:rsidP="00CA399B">
            <w:r w:rsidRPr="000B67B6">
              <w:t>The institution's financial and internal control systems are evaluated and assessed for validity and effectiveness, and the results of this assessment are used for improvement. CW IIID2e</w:t>
            </w:r>
          </w:p>
        </w:tc>
        <w:tc>
          <w:tcPr>
            <w:tcW w:w="1080" w:type="dxa"/>
            <w:tcBorders>
              <w:left w:val="single" w:sz="18" w:space="0" w:color="auto"/>
            </w:tcBorders>
          </w:tcPr>
          <w:p w:rsidR="00A60FAB" w:rsidRDefault="00A60FAB"/>
        </w:tc>
        <w:tc>
          <w:tcPr>
            <w:tcW w:w="1080" w:type="dxa"/>
          </w:tcPr>
          <w:p w:rsidR="00A60FAB" w:rsidRDefault="00A60FAB"/>
        </w:tc>
        <w:tc>
          <w:tcPr>
            <w:tcW w:w="1260" w:type="dxa"/>
          </w:tcPr>
          <w:p w:rsidR="00A60FAB" w:rsidRDefault="00A60FAB"/>
        </w:tc>
        <w:tc>
          <w:tcPr>
            <w:tcW w:w="1201" w:type="dxa"/>
            <w:tcBorders>
              <w:right w:val="single" w:sz="18" w:space="0" w:color="auto"/>
            </w:tcBorders>
          </w:tcPr>
          <w:p w:rsidR="00A60FAB" w:rsidRDefault="00A60FAB"/>
        </w:tc>
        <w:tc>
          <w:tcPr>
            <w:tcW w:w="2443" w:type="dxa"/>
            <w:tcBorders>
              <w:left w:val="single" w:sz="18" w:space="0" w:color="auto"/>
            </w:tcBorders>
          </w:tcPr>
          <w:p w:rsidR="00A60FAB" w:rsidRDefault="00A60FAB"/>
        </w:tc>
        <w:tc>
          <w:tcPr>
            <w:tcW w:w="788" w:type="dxa"/>
          </w:tcPr>
          <w:p w:rsidR="00A60FAB" w:rsidRDefault="00A60FAB"/>
        </w:tc>
        <w:tc>
          <w:tcPr>
            <w:tcW w:w="742" w:type="dxa"/>
            <w:tcBorders>
              <w:right w:val="single" w:sz="18" w:space="0" w:color="auto"/>
            </w:tcBorders>
          </w:tcPr>
          <w:p w:rsidR="00A60FAB" w:rsidRDefault="00A60FAB"/>
        </w:tc>
        <w:tc>
          <w:tcPr>
            <w:tcW w:w="2930" w:type="dxa"/>
            <w:tcBorders>
              <w:left w:val="single" w:sz="18" w:space="0" w:color="auto"/>
              <w:right w:val="single" w:sz="18" w:space="0" w:color="auto"/>
            </w:tcBorders>
          </w:tcPr>
          <w:p w:rsidR="00A60FAB" w:rsidRDefault="00A60FAB"/>
        </w:tc>
      </w:tr>
      <w:tr w:rsidR="00A60FAB" w:rsidTr="009F44CF">
        <w:trPr>
          <w:trHeight w:val="282"/>
          <w:jc w:val="center"/>
        </w:trPr>
        <w:tc>
          <w:tcPr>
            <w:tcW w:w="2849" w:type="dxa"/>
            <w:tcBorders>
              <w:left w:val="single" w:sz="18" w:space="0" w:color="auto"/>
              <w:right w:val="single" w:sz="18" w:space="0" w:color="auto"/>
            </w:tcBorders>
          </w:tcPr>
          <w:p w:rsidR="00A60FAB" w:rsidRDefault="00A60FAB" w:rsidP="00CA399B">
            <w:r>
              <w:t>III.D.9.</w:t>
            </w:r>
            <w:r w:rsidR="00C71FD0">
              <w:t xml:space="preserve"> - </w:t>
            </w:r>
            <w:r w:rsidR="00C71FD0" w:rsidRPr="00EB517E">
              <w:rPr>
                <w:highlight w:val="yellow"/>
                <w:u w:val="single"/>
              </w:rPr>
              <w:t>Richard, Mike, Gary</w:t>
            </w:r>
            <w:r w:rsidR="00C71FD0">
              <w:t xml:space="preserve"> - </w:t>
            </w:r>
          </w:p>
          <w:p w:rsidR="00A60FAB" w:rsidRDefault="00A60FAB" w:rsidP="00CA399B">
            <w:r w:rsidRPr="00C645C9">
              <w:t>The institution has sufficient cash flow and reserves to maintain stability, support strategies for appropriate risk management, and, when necessary, implement contingency plans to meet financial emergencies and unforeseen occurrences. CW IIID3a</w:t>
            </w:r>
          </w:p>
        </w:tc>
        <w:tc>
          <w:tcPr>
            <w:tcW w:w="1080" w:type="dxa"/>
            <w:tcBorders>
              <w:left w:val="single" w:sz="18" w:space="0" w:color="auto"/>
            </w:tcBorders>
          </w:tcPr>
          <w:p w:rsidR="00A60FAB" w:rsidRDefault="00A60FAB"/>
        </w:tc>
        <w:tc>
          <w:tcPr>
            <w:tcW w:w="1080" w:type="dxa"/>
          </w:tcPr>
          <w:p w:rsidR="00A60FAB" w:rsidRDefault="00A60FAB"/>
        </w:tc>
        <w:tc>
          <w:tcPr>
            <w:tcW w:w="1260" w:type="dxa"/>
          </w:tcPr>
          <w:p w:rsidR="00A60FAB" w:rsidRDefault="00A60FAB"/>
        </w:tc>
        <w:tc>
          <w:tcPr>
            <w:tcW w:w="1201" w:type="dxa"/>
            <w:tcBorders>
              <w:right w:val="single" w:sz="18" w:space="0" w:color="auto"/>
            </w:tcBorders>
          </w:tcPr>
          <w:p w:rsidR="00A60FAB" w:rsidRDefault="00A60FAB"/>
        </w:tc>
        <w:tc>
          <w:tcPr>
            <w:tcW w:w="2443" w:type="dxa"/>
            <w:tcBorders>
              <w:left w:val="single" w:sz="18" w:space="0" w:color="auto"/>
            </w:tcBorders>
          </w:tcPr>
          <w:p w:rsidR="00A60FAB" w:rsidRDefault="00A60FAB"/>
        </w:tc>
        <w:tc>
          <w:tcPr>
            <w:tcW w:w="788" w:type="dxa"/>
          </w:tcPr>
          <w:p w:rsidR="00A60FAB" w:rsidRDefault="00A60FAB"/>
        </w:tc>
        <w:tc>
          <w:tcPr>
            <w:tcW w:w="742" w:type="dxa"/>
            <w:tcBorders>
              <w:right w:val="single" w:sz="18" w:space="0" w:color="auto"/>
            </w:tcBorders>
          </w:tcPr>
          <w:p w:rsidR="00A60FAB" w:rsidRDefault="00A60FAB"/>
        </w:tc>
        <w:tc>
          <w:tcPr>
            <w:tcW w:w="2930" w:type="dxa"/>
            <w:tcBorders>
              <w:left w:val="single" w:sz="18" w:space="0" w:color="auto"/>
              <w:right w:val="single" w:sz="18" w:space="0" w:color="auto"/>
            </w:tcBorders>
          </w:tcPr>
          <w:p w:rsidR="00A60FAB" w:rsidRDefault="00A60FAB"/>
        </w:tc>
      </w:tr>
      <w:tr w:rsidR="00A60FAB" w:rsidTr="009F44CF">
        <w:trPr>
          <w:trHeight w:val="282"/>
          <w:jc w:val="center"/>
        </w:trPr>
        <w:tc>
          <w:tcPr>
            <w:tcW w:w="2849" w:type="dxa"/>
            <w:tcBorders>
              <w:left w:val="single" w:sz="18" w:space="0" w:color="auto"/>
              <w:right w:val="single" w:sz="18" w:space="0" w:color="auto"/>
            </w:tcBorders>
          </w:tcPr>
          <w:p w:rsidR="00A60FAB" w:rsidRDefault="00A60FAB" w:rsidP="00CA399B">
            <w:r>
              <w:t>III.D.10.</w:t>
            </w:r>
            <w:r w:rsidR="00C71FD0">
              <w:t xml:space="preserve"> - </w:t>
            </w:r>
            <w:r w:rsidR="00C71FD0" w:rsidRPr="00EB517E">
              <w:rPr>
                <w:highlight w:val="yellow"/>
                <w:u w:val="single"/>
              </w:rPr>
              <w:t>Richard, Mike, Gary</w:t>
            </w:r>
          </w:p>
          <w:p w:rsidR="00A60FAB" w:rsidRDefault="00A60FAB" w:rsidP="00CA399B">
            <w:r w:rsidRPr="00C645C9">
              <w:t xml:space="preserve">The institution practices effective oversight of </w:t>
            </w:r>
            <w:r>
              <w:t>finances, including manage</w:t>
            </w:r>
            <w:r w:rsidRPr="00C645C9">
              <w:t>ment of financial aid, grants, externally fun</w:t>
            </w:r>
            <w:r>
              <w:t xml:space="preserve">ded </w:t>
            </w:r>
            <w:r>
              <w:lastRenderedPageBreak/>
              <w:t>programs, contractual rela</w:t>
            </w:r>
            <w:r w:rsidRPr="00C645C9">
              <w:t>tionships, auxiliary organizations or foundat</w:t>
            </w:r>
            <w:r>
              <w:t>ions, and institutional invest</w:t>
            </w:r>
            <w:r w:rsidRPr="00C645C9">
              <w:t>ments and assets. CW IIID3b</w:t>
            </w:r>
          </w:p>
          <w:p w:rsidR="00A60FAB" w:rsidRDefault="00A60FAB" w:rsidP="00CA399B"/>
        </w:tc>
        <w:tc>
          <w:tcPr>
            <w:tcW w:w="1080" w:type="dxa"/>
            <w:tcBorders>
              <w:left w:val="single" w:sz="18" w:space="0" w:color="auto"/>
            </w:tcBorders>
          </w:tcPr>
          <w:p w:rsidR="00A60FAB" w:rsidRDefault="00A60FAB"/>
        </w:tc>
        <w:tc>
          <w:tcPr>
            <w:tcW w:w="1080" w:type="dxa"/>
          </w:tcPr>
          <w:p w:rsidR="00A60FAB" w:rsidRDefault="00A60FAB"/>
        </w:tc>
        <w:tc>
          <w:tcPr>
            <w:tcW w:w="1260" w:type="dxa"/>
          </w:tcPr>
          <w:p w:rsidR="00A60FAB" w:rsidRDefault="00A60FAB"/>
        </w:tc>
        <w:tc>
          <w:tcPr>
            <w:tcW w:w="1201" w:type="dxa"/>
            <w:tcBorders>
              <w:right w:val="single" w:sz="18" w:space="0" w:color="auto"/>
            </w:tcBorders>
          </w:tcPr>
          <w:p w:rsidR="00A60FAB" w:rsidRDefault="00A60FAB"/>
        </w:tc>
        <w:tc>
          <w:tcPr>
            <w:tcW w:w="2443" w:type="dxa"/>
            <w:tcBorders>
              <w:left w:val="single" w:sz="18" w:space="0" w:color="auto"/>
            </w:tcBorders>
          </w:tcPr>
          <w:p w:rsidR="00A60FAB" w:rsidRDefault="00A60FAB"/>
        </w:tc>
        <w:tc>
          <w:tcPr>
            <w:tcW w:w="788" w:type="dxa"/>
          </w:tcPr>
          <w:p w:rsidR="00A60FAB" w:rsidRDefault="00A60FAB"/>
        </w:tc>
        <w:tc>
          <w:tcPr>
            <w:tcW w:w="742" w:type="dxa"/>
            <w:tcBorders>
              <w:right w:val="single" w:sz="18" w:space="0" w:color="auto"/>
            </w:tcBorders>
          </w:tcPr>
          <w:p w:rsidR="00A60FAB" w:rsidRDefault="00A60FAB"/>
        </w:tc>
        <w:tc>
          <w:tcPr>
            <w:tcW w:w="2930" w:type="dxa"/>
            <w:tcBorders>
              <w:left w:val="single" w:sz="18" w:space="0" w:color="auto"/>
              <w:right w:val="single" w:sz="18" w:space="0" w:color="auto"/>
            </w:tcBorders>
          </w:tcPr>
          <w:p w:rsidR="00A60FAB" w:rsidRDefault="00A60FAB"/>
        </w:tc>
      </w:tr>
      <w:tr w:rsidR="00A60FAB" w:rsidTr="009F44CF">
        <w:trPr>
          <w:trHeight w:val="282"/>
          <w:jc w:val="center"/>
        </w:trPr>
        <w:tc>
          <w:tcPr>
            <w:tcW w:w="2849" w:type="dxa"/>
            <w:tcBorders>
              <w:left w:val="single" w:sz="18" w:space="0" w:color="auto"/>
              <w:right w:val="single" w:sz="18" w:space="0" w:color="auto"/>
            </w:tcBorders>
          </w:tcPr>
          <w:p w:rsidR="00A60FAB" w:rsidRDefault="00A60FAB" w:rsidP="00CA399B">
            <w:r>
              <w:lastRenderedPageBreak/>
              <w:t>III.D.11.</w:t>
            </w:r>
            <w:r w:rsidR="00C71FD0">
              <w:t xml:space="preserve"> - </w:t>
            </w:r>
            <w:r w:rsidR="00C71FD0" w:rsidRPr="00EB517E">
              <w:rPr>
                <w:highlight w:val="yellow"/>
                <w:u w:val="single"/>
              </w:rPr>
              <w:t>Richard, Mike, Gary</w:t>
            </w:r>
          </w:p>
          <w:p w:rsidR="00A60FAB" w:rsidRDefault="00A60FAB" w:rsidP="00C71FD0">
            <w:r w:rsidRPr="00C645C9">
              <w:t>The level of financial resources provides a reasonable expectation of both short-term and long-term financial solven</w:t>
            </w:r>
            <w:r>
              <w:t>cy. When making short-range fi</w:t>
            </w:r>
            <w:r w:rsidRPr="00C645C9">
              <w:t>nancial plans, the institution considers its long-range financial priorities to</w:t>
            </w:r>
            <w:r>
              <w:t xml:space="preserve"> </w:t>
            </w:r>
            <w:r>
              <w:rPr>
                <w:color w:val="313131"/>
              </w:rPr>
              <w:t>assure</w:t>
            </w:r>
            <w:r>
              <w:rPr>
                <w:color w:val="313131"/>
                <w:spacing w:val="27"/>
              </w:rPr>
              <w:t xml:space="preserve"> </w:t>
            </w:r>
            <w:r>
              <w:rPr>
                <w:color w:val="313131"/>
              </w:rPr>
              <w:t>financial</w:t>
            </w:r>
            <w:r>
              <w:rPr>
                <w:color w:val="313131"/>
                <w:spacing w:val="38"/>
              </w:rPr>
              <w:t xml:space="preserve"> </w:t>
            </w:r>
            <w:r>
              <w:rPr>
                <w:color w:val="313131"/>
              </w:rPr>
              <w:t xml:space="preserve">stability. </w:t>
            </w:r>
            <w:r>
              <w:rPr>
                <w:color w:val="313131"/>
                <w:spacing w:val="47"/>
              </w:rPr>
              <w:t xml:space="preserve"> </w:t>
            </w:r>
            <w:r>
              <w:rPr>
                <w:color w:val="313131"/>
              </w:rPr>
              <w:t>The</w:t>
            </w:r>
            <w:r>
              <w:rPr>
                <w:color w:val="313131"/>
                <w:spacing w:val="24"/>
              </w:rPr>
              <w:t xml:space="preserve"> </w:t>
            </w:r>
            <w:r>
              <w:rPr>
                <w:color w:val="313131"/>
              </w:rPr>
              <w:t>institution</w:t>
            </w:r>
            <w:r>
              <w:rPr>
                <w:color w:val="313131"/>
                <w:spacing w:val="21"/>
              </w:rPr>
              <w:t xml:space="preserve"> </w:t>
            </w:r>
            <w:r>
              <w:rPr>
                <w:color w:val="313131"/>
              </w:rPr>
              <w:t>clearly</w:t>
            </w:r>
            <w:r>
              <w:rPr>
                <w:color w:val="313131"/>
                <w:spacing w:val="41"/>
              </w:rPr>
              <w:t xml:space="preserve"> </w:t>
            </w:r>
            <w:r>
              <w:rPr>
                <w:color w:val="313131"/>
              </w:rPr>
              <w:t>identifie</w:t>
            </w:r>
            <w:r>
              <w:rPr>
                <w:color w:val="313131"/>
                <w:spacing w:val="12"/>
              </w:rPr>
              <w:t>s</w:t>
            </w:r>
            <w:r>
              <w:rPr>
                <w:color w:val="4B4B4B"/>
              </w:rPr>
              <w:t>,</w:t>
            </w:r>
            <w:r>
              <w:rPr>
                <w:color w:val="4B4B4B"/>
                <w:spacing w:val="-4"/>
              </w:rPr>
              <w:t xml:space="preserve"> </w:t>
            </w:r>
            <w:r>
              <w:rPr>
                <w:color w:val="313131"/>
              </w:rPr>
              <w:t>plans,</w:t>
            </w:r>
            <w:r>
              <w:rPr>
                <w:color w:val="313131"/>
                <w:spacing w:val="31"/>
              </w:rPr>
              <w:t xml:space="preserve"> </w:t>
            </w:r>
            <w:r>
              <w:rPr>
                <w:color w:val="313131"/>
              </w:rPr>
              <w:t>and</w:t>
            </w:r>
            <w:r>
              <w:rPr>
                <w:color w:val="313131"/>
                <w:spacing w:val="30"/>
              </w:rPr>
              <w:t xml:space="preserve"> </w:t>
            </w:r>
            <w:r>
              <w:rPr>
                <w:color w:val="313131"/>
              </w:rPr>
              <w:t>allocates</w:t>
            </w:r>
            <w:r>
              <w:rPr>
                <w:color w:val="313131"/>
                <w:spacing w:val="8"/>
              </w:rPr>
              <w:t xml:space="preserve"> </w:t>
            </w:r>
            <w:r>
              <w:rPr>
                <w:color w:val="313131"/>
              </w:rPr>
              <w:t>resources</w:t>
            </w:r>
            <w:r>
              <w:rPr>
                <w:color w:val="313131"/>
                <w:spacing w:val="2"/>
              </w:rPr>
              <w:t xml:space="preserve"> </w:t>
            </w:r>
            <w:r>
              <w:rPr>
                <w:color w:val="313131"/>
              </w:rPr>
              <w:t>for</w:t>
            </w:r>
            <w:r>
              <w:rPr>
                <w:color w:val="313131"/>
                <w:spacing w:val="15"/>
              </w:rPr>
              <w:t xml:space="preserve"> </w:t>
            </w:r>
            <w:r>
              <w:rPr>
                <w:color w:val="313131"/>
              </w:rPr>
              <w:t>payment</w:t>
            </w:r>
            <w:r>
              <w:rPr>
                <w:color w:val="313131"/>
                <w:spacing w:val="4"/>
              </w:rPr>
              <w:t xml:space="preserve"> </w:t>
            </w:r>
            <w:r>
              <w:rPr>
                <w:color w:val="313131"/>
              </w:rPr>
              <w:t>of</w:t>
            </w:r>
            <w:r>
              <w:rPr>
                <w:color w:val="313131"/>
                <w:spacing w:val="12"/>
              </w:rPr>
              <w:t xml:space="preserve"> </w:t>
            </w:r>
            <w:r>
              <w:rPr>
                <w:color w:val="313131"/>
              </w:rPr>
              <w:t>liabilities</w:t>
            </w:r>
            <w:r>
              <w:rPr>
                <w:color w:val="313131"/>
                <w:spacing w:val="8"/>
              </w:rPr>
              <w:t xml:space="preserve"> </w:t>
            </w:r>
            <w:r>
              <w:rPr>
                <w:color w:val="313131"/>
              </w:rPr>
              <w:t>and future</w:t>
            </w:r>
            <w:r>
              <w:rPr>
                <w:color w:val="313131"/>
                <w:spacing w:val="8"/>
              </w:rPr>
              <w:t xml:space="preserve"> </w:t>
            </w:r>
            <w:r>
              <w:rPr>
                <w:color w:val="313131"/>
              </w:rPr>
              <w:t>obligations.</w:t>
            </w:r>
            <w:r>
              <w:rPr>
                <w:color w:val="313131"/>
                <w:spacing w:val="22"/>
              </w:rPr>
              <w:t xml:space="preserve"> </w:t>
            </w:r>
            <w:r>
              <w:rPr>
                <w:color w:val="313131"/>
              </w:rPr>
              <w:t>CW</w:t>
            </w:r>
            <w:r>
              <w:rPr>
                <w:color w:val="313131"/>
                <w:spacing w:val="11"/>
              </w:rPr>
              <w:t xml:space="preserve"> </w:t>
            </w:r>
            <w:r w:rsidR="00C71FD0">
              <w:rPr>
                <w:color w:val="313131"/>
              </w:rPr>
              <w:t>IIID1c</w:t>
            </w:r>
          </w:p>
        </w:tc>
        <w:tc>
          <w:tcPr>
            <w:tcW w:w="1080" w:type="dxa"/>
            <w:tcBorders>
              <w:left w:val="single" w:sz="18" w:space="0" w:color="auto"/>
            </w:tcBorders>
          </w:tcPr>
          <w:p w:rsidR="00A60FAB" w:rsidRDefault="00A60FAB"/>
        </w:tc>
        <w:tc>
          <w:tcPr>
            <w:tcW w:w="1080" w:type="dxa"/>
          </w:tcPr>
          <w:p w:rsidR="00A60FAB" w:rsidRDefault="00A60FAB"/>
        </w:tc>
        <w:tc>
          <w:tcPr>
            <w:tcW w:w="1260" w:type="dxa"/>
          </w:tcPr>
          <w:p w:rsidR="00A60FAB" w:rsidRDefault="00A60FAB"/>
        </w:tc>
        <w:tc>
          <w:tcPr>
            <w:tcW w:w="1201" w:type="dxa"/>
            <w:tcBorders>
              <w:right w:val="single" w:sz="18" w:space="0" w:color="auto"/>
            </w:tcBorders>
          </w:tcPr>
          <w:p w:rsidR="00A60FAB" w:rsidRDefault="00A60FAB"/>
        </w:tc>
        <w:tc>
          <w:tcPr>
            <w:tcW w:w="2443" w:type="dxa"/>
            <w:tcBorders>
              <w:left w:val="single" w:sz="18" w:space="0" w:color="auto"/>
            </w:tcBorders>
          </w:tcPr>
          <w:p w:rsidR="00A60FAB" w:rsidRDefault="00A60FAB"/>
        </w:tc>
        <w:tc>
          <w:tcPr>
            <w:tcW w:w="788" w:type="dxa"/>
          </w:tcPr>
          <w:p w:rsidR="00A60FAB" w:rsidRDefault="00A60FAB"/>
        </w:tc>
        <w:tc>
          <w:tcPr>
            <w:tcW w:w="742" w:type="dxa"/>
            <w:tcBorders>
              <w:right w:val="single" w:sz="18" w:space="0" w:color="auto"/>
            </w:tcBorders>
          </w:tcPr>
          <w:p w:rsidR="00A60FAB" w:rsidRDefault="00A60FAB"/>
        </w:tc>
        <w:tc>
          <w:tcPr>
            <w:tcW w:w="2930" w:type="dxa"/>
            <w:tcBorders>
              <w:left w:val="single" w:sz="18" w:space="0" w:color="auto"/>
              <w:right w:val="single" w:sz="18" w:space="0" w:color="auto"/>
            </w:tcBorders>
          </w:tcPr>
          <w:p w:rsidR="00A60FAB" w:rsidRDefault="00A60FAB"/>
        </w:tc>
      </w:tr>
      <w:tr w:rsidR="00A60FAB" w:rsidTr="009F44CF">
        <w:trPr>
          <w:trHeight w:val="282"/>
          <w:jc w:val="center"/>
        </w:trPr>
        <w:tc>
          <w:tcPr>
            <w:tcW w:w="2849" w:type="dxa"/>
            <w:tcBorders>
              <w:left w:val="single" w:sz="18" w:space="0" w:color="auto"/>
              <w:right w:val="single" w:sz="18" w:space="0" w:color="auto"/>
            </w:tcBorders>
          </w:tcPr>
          <w:p w:rsidR="00A60FAB" w:rsidRDefault="00A60FAB" w:rsidP="00CA399B">
            <w:r>
              <w:t>III.D.12.</w:t>
            </w:r>
            <w:r w:rsidR="00C71FD0">
              <w:t xml:space="preserve"> - </w:t>
            </w:r>
            <w:r w:rsidR="00C71FD0" w:rsidRPr="00EB517E">
              <w:rPr>
                <w:highlight w:val="yellow"/>
                <w:u w:val="single"/>
              </w:rPr>
              <w:t>Richard, Mike, Gary</w:t>
            </w:r>
          </w:p>
          <w:p w:rsidR="00A60FAB" w:rsidRDefault="00A60FAB" w:rsidP="00CA399B">
            <w:r w:rsidRPr="00C645C9">
              <w:t>The institution plans for and allocates app</w:t>
            </w:r>
            <w:r>
              <w:t>ropriate resources for the pay</w:t>
            </w:r>
            <w:r w:rsidRPr="00C645C9">
              <w:t>ment of liabilities and future obligations,</w:t>
            </w:r>
            <w:r>
              <w:t xml:space="preserve"> </w:t>
            </w:r>
            <w:r w:rsidRPr="00C645C9">
              <w:t>including Other Post-Employment Benefi</w:t>
            </w:r>
            <w:r>
              <w:t xml:space="preserve">ts (OPEB), compensated </w:t>
            </w:r>
            <w:r>
              <w:lastRenderedPageBreak/>
              <w:t>absences</w:t>
            </w:r>
            <w:r w:rsidRPr="00C645C9">
              <w:t>, and othe</w:t>
            </w:r>
            <w:r>
              <w:t>r employee related obligations</w:t>
            </w:r>
            <w:r w:rsidRPr="00C645C9">
              <w:t>. The actuarial plan to determine Other Post-Employment Benefits (OPEB) is current and prepared as required by appropriate accounting standards. CW IIID3c, d</w:t>
            </w:r>
          </w:p>
        </w:tc>
        <w:tc>
          <w:tcPr>
            <w:tcW w:w="1080" w:type="dxa"/>
            <w:tcBorders>
              <w:left w:val="single" w:sz="18" w:space="0" w:color="auto"/>
            </w:tcBorders>
          </w:tcPr>
          <w:p w:rsidR="00A60FAB" w:rsidRDefault="00A60FAB"/>
        </w:tc>
        <w:tc>
          <w:tcPr>
            <w:tcW w:w="1080" w:type="dxa"/>
          </w:tcPr>
          <w:p w:rsidR="00A60FAB" w:rsidRDefault="00A60FAB"/>
        </w:tc>
        <w:tc>
          <w:tcPr>
            <w:tcW w:w="1260" w:type="dxa"/>
          </w:tcPr>
          <w:p w:rsidR="00A60FAB" w:rsidRDefault="00A60FAB"/>
        </w:tc>
        <w:tc>
          <w:tcPr>
            <w:tcW w:w="1201" w:type="dxa"/>
            <w:tcBorders>
              <w:right w:val="single" w:sz="18" w:space="0" w:color="auto"/>
            </w:tcBorders>
          </w:tcPr>
          <w:p w:rsidR="00A60FAB" w:rsidRDefault="00A60FAB"/>
        </w:tc>
        <w:tc>
          <w:tcPr>
            <w:tcW w:w="2443" w:type="dxa"/>
            <w:tcBorders>
              <w:left w:val="single" w:sz="18" w:space="0" w:color="auto"/>
            </w:tcBorders>
          </w:tcPr>
          <w:p w:rsidR="00A60FAB" w:rsidRDefault="00A60FAB"/>
        </w:tc>
        <w:tc>
          <w:tcPr>
            <w:tcW w:w="788" w:type="dxa"/>
          </w:tcPr>
          <w:p w:rsidR="00A60FAB" w:rsidRDefault="00A60FAB"/>
        </w:tc>
        <w:tc>
          <w:tcPr>
            <w:tcW w:w="742" w:type="dxa"/>
            <w:tcBorders>
              <w:right w:val="single" w:sz="18" w:space="0" w:color="auto"/>
            </w:tcBorders>
          </w:tcPr>
          <w:p w:rsidR="00A60FAB" w:rsidRDefault="00A60FAB"/>
        </w:tc>
        <w:tc>
          <w:tcPr>
            <w:tcW w:w="2930" w:type="dxa"/>
            <w:tcBorders>
              <w:left w:val="single" w:sz="18" w:space="0" w:color="auto"/>
              <w:right w:val="single" w:sz="18" w:space="0" w:color="auto"/>
            </w:tcBorders>
          </w:tcPr>
          <w:p w:rsidR="00A60FAB" w:rsidRDefault="00A60FAB"/>
        </w:tc>
      </w:tr>
      <w:tr w:rsidR="00A60FAB" w:rsidTr="009F44CF">
        <w:trPr>
          <w:trHeight w:val="282"/>
          <w:jc w:val="center"/>
        </w:trPr>
        <w:tc>
          <w:tcPr>
            <w:tcW w:w="2849" w:type="dxa"/>
            <w:tcBorders>
              <w:left w:val="single" w:sz="18" w:space="0" w:color="auto"/>
              <w:right w:val="single" w:sz="18" w:space="0" w:color="auto"/>
            </w:tcBorders>
          </w:tcPr>
          <w:p w:rsidR="00A60FAB" w:rsidRDefault="00A60FAB" w:rsidP="00CA399B">
            <w:r>
              <w:lastRenderedPageBreak/>
              <w:t>III.D.13.</w:t>
            </w:r>
            <w:r w:rsidR="00C71FD0">
              <w:t xml:space="preserve"> - </w:t>
            </w:r>
            <w:r w:rsidR="00C71FD0" w:rsidRPr="00EB517E">
              <w:rPr>
                <w:highlight w:val="yellow"/>
                <w:u w:val="single"/>
              </w:rPr>
              <w:t>Richard, Mike, Gary</w:t>
            </w:r>
          </w:p>
          <w:p w:rsidR="00A60FAB" w:rsidRPr="00C71FD0" w:rsidRDefault="00A60FAB" w:rsidP="00CA399B">
            <w:pPr>
              <w:rPr>
                <w:color w:val="313131"/>
              </w:rPr>
            </w:pPr>
            <w:r>
              <w:rPr>
                <w:color w:val="313131"/>
              </w:rPr>
              <w:t>On</w:t>
            </w:r>
            <w:r>
              <w:rPr>
                <w:color w:val="313131"/>
                <w:spacing w:val="-4"/>
              </w:rPr>
              <w:t xml:space="preserve"> </w:t>
            </w:r>
            <w:r>
              <w:rPr>
                <w:color w:val="313131"/>
              </w:rPr>
              <w:t>an</w:t>
            </w:r>
            <w:r>
              <w:rPr>
                <w:color w:val="313131"/>
                <w:spacing w:val="-3"/>
              </w:rPr>
              <w:t xml:space="preserve"> </w:t>
            </w:r>
            <w:r>
              <w:rPr>
                <w:color w:val="313131"/>
              </w:rPr>
              <w:t>annual</w:t>
            </w:r>
            <w:r>
              <w:rPr>
                <w:color w:val="313131"/>
                <w:spacing w:val="5"/>
              </w:rPr>
              <w:t xml:space="preserve"> </w:t>
            </w:r>
            <w:r>
              <w:rPr>
                <w:color w:val="313131"/>
              </w:rPr>
              <w:t>basis,</w:t>
            </w:r>
            <w:r>
              <w:rPr>
                <w:color w:val="313131"/>
                <w:spacing w:val="1"/>
              </w:rPr>
              <w:t xml:space="preserve"> </w:t>
            </w:r>
            <w:r>
              <w:rPr>
                <w:color w:val="313131"/>
              </w:rPr>
              <w:t>the</w:t>
            </w:r>
            <w:r>
              <w:rPr>
                <w:color w:val="313131"/>
                <w:spacing w:val="-7"/>
              </w:rPr>
              <w:t xml:space="preserve"> </w:t>
            </w:r>
            <w:r>
              <w:rPr>
                <w:color w:val="313131"/>
              </w:rPr>
              <w:t>institution</w:t>
            </w:r>
            <w:r>
              <w:rPr>
                <w:color w:val="313131"/>
                <w:spacing w:val="-8"/>
              </w:rPr>
              <w:t xml:space="preserve"> </w:t>
            </w:r>
            <w:r>
              <w:rPr>
                <w:color w:val="313131"/>
              </w:rPr>
              <w:t>assesses</w:t>
            </w:r>
            <w:r>
              <w:rPr>
                <w:color w:val="313131"/>
                <w:spacing w:val="3"/>
              </w:rPr>
              <w:t xml:space="preserve"> </w:t>
            </w:r>
            <w:r>
              <w:rPr>
                <w:color w:val="313131"/>
              </w:rPr>
              <w:t>and</w:t>
            </w:r>
            <w:r>
              <w:rPr>
                <w:color w:val="313131"/>
                <w:spacing w:val="-15"/>
              </w:rPr>
              <w:t xml:space="preserve"> </w:t>
            </w:r>
            <w:r>
              <w:rPr>
                <w:color w:val="313131"/>
              </w:rPr>
              <w:t>allocates</w:t>
            </w:r>
            <w:r>
              <w:rPr>
                <w:color w:val="313131"/>
                <w:spacing w:val="3"/>
              </w:rPr>
              <w:t xml:space="preserve"> </w:t>
            </w:r>
            <w:r>
              <w:rPr>
                <w:color w:val="313131"/>
              </w:rPr>
              <w:t>resources</w:t>
            </w:r>
            <w:r>
              <w:rPr>
                <w:color w:val="313131"/>
                <w:spacing w:val="-2"/>
              </w:rPr>
              <w:t xml:space="preserve"> </w:t>
            </w:r>
            <w:r>
              <w:rPr>
                <w:color w:val="313131"/>
              </w:rPr>
              <w:t>for</w:t>
            </w:r>
            <w:r>
              <w:rPr>
                <w:color w:val="313131"/>
                <w:spacing w:val="4"/>
              </w:rPr>
              <w:t xml:space="preserve"> </w:t>
            </w:r>
            <w:r>
              <w:rPr>
                <w:color w:val="313131"/>
              </w:rPr>
              <w:t>the</w:t>
            </w:r>
            <w:r>
              <w:rPr>
                <w:color w:val="313131"/>
                <w:w w:val="105"/>
              </w:rPr>
              <w:t xml:space="preserve"> </w:t>
            </w:r>
            <w:r>
              <w:rPr>
                <w:color w:val="313131"/>
              </w:rPr>
              <w:t>repayment</w:t>
            </w:r>
            <w:r>
              <w:rPr>
                <w:color w:val="313131"/>
                <w:spacing w:val="28"/>
              </w:rPr>
              <w:t xml:space="preserve"> </w:t>
            </w:r>
            <w:r>
              <w:rPr>
                <w:color w:val="313131"/>
              </w:rPr>
              <w:t>of</w:t>
            </w:r>
            <w:r>
              <w:rPr>
                <w:color w:val="313131"/>
                <w:spacing w:val="30"/>
              </w:rPr>
              <w:t xml:space="preserve"> </w:t>
            </w:r>
            <w:r>
              <w:rPr>
                <w:color w:val="313131"/>
              </w:rPr>
              <w:t>any</w:t>
            </w:r>
            <w:r>
              <w:rPr>
                <w:color w:val="313131"/>
                <w:spacing w:val="25"/>
              </w:rPr>
              <w:t xml:space="preserve"> </w:t>
            </w:r>
            <w:r>
              <w:rPr>
                <w:color w:val="313131"/>
              </w:rPr>
              <w:t>locally</w:t>
            </w:r>
            <w:r>
              <w:rPr>
                <w:color w:val="313131"/>
                <w:spacing w:val="23"/>
              </w:rPr>
              <w:t xml:space="preserve"> </w:t>
            </w:r>
            <w:r>
              <w:rPr>
                <w:color w:val="313131"/>
              </w:rPr>
              <w:t>incurred</w:t>
            </w:r>
            <w:r>
              <w:rPr>
                <w:color w:val="313131"/>
                <w:spacing w:val="22"/>
              </w:rPr>
              <w:t xml:space="preserve"> </w:t>
            </w:r>
            <w:r>
              <w:rPr>
                <w:color w:val="313131"/>
              </w:rPr>
              <w:t>debt</w:t>
            </w:r>
            <w:r>
              <w:rPr>
                <w:color w:val="313131"/>
                <w:spacing w:val="17"/>
              </w:rPr>
              <w:t xml:space="preserve"> </w:t>
            </w:r>
            <w:r>
              <w:rPr>
                <w:color w:val="313131"/>
              </w:rPr>
              <w:t>instruments</w:t>
            </w:r>
            <w:r>
              <w:rPr>
                <w:color w:val="313131"/>
                <w:spacing w:val="38"/>
              </w:rPr>
              <w:t xml:space="preserve"> </w:t>
            </w:r>
            <w:r>
              <w:rPr>
                <w:color w:val="313131"/>
              </w:rPr>
              <w:t>that</w:t>
            </w:r>
            <w:r>
              <w:rPr>
                <w:color w:val="313131"/>
                <w:spacing w:val="17"/>
              </w:rPr>
              <w:t xml:space="preserve"> </w:t>
            </w:r>
            <w:r>
              <w:rPr>
                <w:color w:val="313131"/>
              </w:rPr>
              <w:t>can</w:t>
            </w:r>
            <w:r>
              <w:rPr>
                <w:color w:val="313131"/>
                <w:spacing w:val="23"/>
              </w:rPr>
              <w:t xml:space="preserve"> </w:t>
            </w:r>
            <w:r>
              <w:rPr>
                <w:color w:val="313131"/>
              </w:rPr>
              <w:t>affect</w:t>
            </w:r>
            <w:r>
              <w:rPr>
                <w:color w:val="313131"/>
                <w:spacing w:val="26"/>
              </w:rPr>
              <w:t xml:space="preserve"> </w:t>
            </w:r>
            <w:r>
              <w:rPr>
                <w:color w:val="313131"/>
              </w:rPr>
              <w:t>the</w:t>
            </w:r>
            <w:r>
              <w:rPr>
                <w:color w:val="313131"/>
                <w:spacing w:val="9"/>
              </w:rPr>
              <w:t xml:space="preserve"> </w:t>
            </w:r>
            <w:r>
              <w:rPr>
                <w:color w:val="313131"/>
              </w:rPr>
              <w:t>financial</w:t>
            </w:r>
            <w:r>
              <w:rPr>
                <w:color w:val="313131"/>
                <w:spacing w:val="15"/>
              </w:rPr>
              <w:t xml:space="preserve"> </w:t>
            </w:r>
            <w:r>
              <w:rPr>
                <w:color w:val="313131"/>
              </w:rPr>
              <w:t>condition</w:t>
            </w:r>
            <w:r>
              <w:rPr>
                <w:color w:val="313131"/>
                <w:spacing w:val="18"/>
              </w:rPr>
              <w:t xml:space="preserve"> </w:t>
            </w:r>
            <w:r>
              <w:rPr>
                <w:color w:val="313131"/>
              </w:rPr>
              <w:t>of</w:t>
            </w:r>
            <w:r>
              <w:rPr>
                <w:color w:val="313131"/>
                <w:spacing w:val="23"/>
              </w:rPr>
              <w:t xml:space="preserve"> </w:t>
            </w:r>
            <w:r>
              <w:rPr>
                <w:color w:val="313131"/>
              </w:rPr>
              <w:t>the</w:t>
            </w:r>
            <w:r>
              <w:rPr>
                <w:color w:val="313131"/>
                <w:spacing w:val="18"/>
              </w:rPr>
              <w:t xml:space="preserve"> </w:t>
            </w:r>
            <w:r>
              <w:rPr>
                <w:color w:val="313131"/>
              </w:rPr>
              <w:t>institutio</w:t>
            </w:r>
            <w:r>
              <w:rPr>
                <w:color w:val="313131"/>
                <w:spacing w:val="13"/>
              </w:rPr>
              <w:t>n</w:t>
            </w:r>
            <w:r>
              <w:rPr>
                <w:color w:val="4B4B4B"/>
              </w:rPr>
              <w:t>.</w:t>
            </w:r>
            <w:r>
              <w:rPr>
                <w:color w:val="4B4B4B"/>
                <w:spacing w:val="-26"/>
              </w:rPr>
              <w:t xml:space="preserve"> </w:t>
            </w:r>
            <w:r>
              <w:rPr>
                <w:color w:val="313131"/>
              </w:rPr>
              <w:t>CW</w:t>
            </w:r>
            <w:r>
              <w:rPr>
                <w:color w:val="313131"/>
                <w:spacing w:val="29"/>
              </w:rPr>
              <w:t xml:space="preserve"> </w:t>
            </w:r>
            <w:r>
              <w:rPr>
                <w:color w:val="313131"/>
              </w:rPr>
              <w:t>IIID3e</w:t>
            </w:r>
          </w:p>
        </w:tc>
        <w:tc>
          <w:tcPr>
            <w:tcW w:w="1080" w:type="dxa"/>
            <w:tcBorders>
              <w:left w:val="single" w:sz="18" w:space="0" w:color="auto"/>
            </w:tcBorders>
          </w:tcPr>
          <w:p w:rsidR="00A60FAB" w:rsidRDefault="00A60FAB"/>
        </w:tc>
        <w:tc>
          <w:tcPr>
            <w:tcW w:w="1080" w:type="dxa"/>
          </w:tcPr>
          <w:p w:rsidR="00A60FAB" w:rsidRDefault="00A60FAB"/>
        </w:tc>
        <w:tc>
          <w:tcPr>
            <w:tcW w:w="1260" w:type="dxa"/>
          </w:tcPr>
          <w:p w:rsidR="00A60FAB" w:rsidRDefault="00A60FAB"/>
        </w:tc>
        <w:tc>
          <w:tcPr>
            <w:tcW w:w="1201" w:type="dxa"/>
            <w:tcBorders>
              <w:right w:val="single" w:sz="18" w:space="0" w:color="auto"/>
            </w:tcBorders>
          </w:tcPr>
          <w:p w:rsidR="00A60FAB" w:rsidRDefault="00A60FAB"/>
        </w:tc>
        <w:tc>
          <w:tcPr>
            <w:tcW w:w="2443" w:type="dxa"/>
            <w:tcBorders>
              <w:left w:val="single" w:sz="18" w:space="0" w:color="auto"/>
            </w:tcBorders>
          </w:tcPr>
          <w:p w:rsidR="00A60FAB" w:rsidRDefault="00A60FAB"/>
        </w:tc>
        <w:tc>
          <w:tcPr>
            <w:tcW w:w="788" w:type="dxa"/>
          </w:tcPr>
          <w:p w:rsidR="00A60FAB" w:rsidRDefault="00A60FAB"/>
        </w:tc>
        <w:tc>
          <w:tcPr>
            <w:tcW w:w="742" w:type="dxa"/>
            <w:tcBorders>
              <w:right w:val="single" w:sz="18" w:space="0" w:color="auto"/>
            </w:tcBorders>
          </w:tcPr>
          <w:p w:rsidR="00A60FAB" w:rsidRDefault="00A60FAB"/>
        </w:tc>
        <w:tc>
          <w:tcPr>
            <w:tcW w:w="2930" w:type="dxa"/>
            <w:tcBorders>
              <w:left w:val="single" w:sz="18" w:space="0" w:color="auto"/>
              <w:right w:val="single" w:sz="18" w:space="0" w:color="auto"/>
            </w:tcBorders>
          </w:tcPr>
          <w:p w:rsidR="00A60FAB" w:rsidRDefault="00A60FAB"/>
        </w:tc>
      </w:tr>
      <w:tr w:rsidR="00A60FAB" w:rsidTr="009F44CF">
        <w:trPr>
          <w:trHeight w:val="282"/>
          <w:jc w:val="center"/>
        </w:trPr>
        <w:tc>
          <w:tcPr>
            <w:tcW w:w="2849" w:type="dxa"/>
            <w:tcBorders>
              <w:left w:val="single" w:sz="18" w:space="0" w:color="auto"/>
              <w:right w:val="single" w:sz="18" w:space="0" w:color="auto"/>
            </w:tcBorders>
          </w:tcPr>
          <w:p w:rsidR="00A60FAB" w:rsidRDefault="00A60FAB" w:rsidP="00CA399B">
            <w:r>
              <w:t>III.D.14.</w:t>
            </w:r>
            <w:r w:rsidR="00C71FD0">
              <w:t xml:space="preserve"> - </w:t>
            </w:r>
            <w:r w:rsidR="00C71FD0" w:rsidRPr="00EB517E">
              <w:rPr>
                <w:highlight w:val="yellow"/>
                <w:u w:val="single"/>
              </w:rPr>
              <w:t>Richard, Mike, Gary</w:t>
            </w:r>
          </w:p>
          <w:p w:rsidR="00A60FAB" w:rsidRDefault="00A60FAB" w:rsidP="00CA399B">
            <w:r w:rsidRPr="00C645C9">
              <w:t>All financial resources, including short- and long-term debt instruments (such as bonds and Certificates of Participation), auxiliary activities, fund ­ raising efforts, and grants, are used with integrity in a manner consistent with the intended purpose of the funding source. CW IIID2d</w:t>
            </w:r>
          </w:p>
        </w:tc>
        <w:tc>
          <w:tcPr>
            <w:tcW w:w="1080" w:type="dxa"/>
            <w:tcBorders>
              <w:left w:val="single" w:sz="18" w:space="0" w:color="auto"/>
            </w:tcBorders>
          </w:tcPr>
          <w:p w:rsidR="00A60FAB" w:rsidRDefault="00A60FAB"/>
        </w:tc>
        <w:tc>
          <w:tcPr>
            <w:tcW w:w="1080" w:type="dxa"/>
          </w:tcPr>
          <w:p w:rsidR="00A60FAB" w:rsidRDefault="00A60FAB"/>
        </w:tc>
        <w:tc>
          <w:tcPr>
            <w:tcW w:w="1260" w:type="dxa"/>
          </w:tcPr>
          <w:p w:rsidR="00A60FAB" w:rsidRDefault="00A60FAB"/>
        </w:tc>
        <w:tc>
          <w:tcPr>
            <w:tcW w:w="1201" w:type="dxa"/>
            <w:tcBorders>
              <w:right w:val="single" w:sz="18" w:space="0" w:color="auto"/>
            </w:tcBorders>
          </w:tcPr>
          <w:p w:rsidR="00A60FAB" w:rsidRDefault="00A60FAB"/>
        </w:tc>
        <w:tc>
          <w:tcPr>
            <w:tcW w:w="2443" w:type="dxa"/>
            <w:tcBorders>
              <w:left w:val="single" w:sz="18" w:space="0" w:color="auto"/>
            </w:tcBorders>
          </w:tcPr>
          <w:p w:rsidR="00A60FAB" w:rsidRDefault="00A60FAB"/>
        </w:tc>
        <w:tc>
          <w:tcPr>
            <w:tcW w:w="788" w:type="dxa"/>
          </w:tcPr>
          <w:p w:rsidR="00A60FAB" w:rsidRDefault="00A60FAB"/>
        </w:tc>
        <w:tc>
          <w:tcPr>
            <w:tcW w:w="742" w:type="dxa"/>
            <w:tcBorders>
              <w:right w:val="single" w:sz="18" w:space="0" w:color="auto"/>
            </w:tcBorders>
          </w:tcPr>
          <w:p w:rsidR="00A60FAB" w:rsidRDefault="00A60FAB"/>
        </w:tc>
        <w:tc>
          <w:tcPr>
            <w:tcW w:w="2930" w:type="dxa"/>
            <w:tcBorders>
              <w:left w:val="single" w:sz="18" w:space="0" w:color="auto"/>
              <w:right w:val="single" w:sz="18" w:space="0" w:color="auto"/>
            </w:tcBorders>
          </w:tcPr>
          <w:p w:rsidR="00A60FAB" w:rsidRDefault="00A60FAB"/>
        </w:tc>
      </w:tr>
      <w:tr w:rsidR="00A60FAB" w:rsidTr="009F44CF">
        <w:trPr>
          <w:trHeight w:val="282"/>
          <w:jc w:val="center"/>
        </w:trPr>
        <w:tc>
          <w:tcPr>
            <w:tcW w:w="2849" w:type="dxa"/>
            <w:tcBorders>
              <w:left w:val="single" w:sz="18" w:space="0" w:color="auto"/>
              <w:right w:val="single" w:sz="18" w:space="0" w:color="auto"/>
            </w:tcBorders>
          </w:tcPr>
          <w:p w:rsidR="00A60FAB" w:rsidRDefault="00A60FAB" w:rsidP="00CA399B">
            <w:r>
              <w:lastRenderedPageBreak/>
              <w:t>III.D.15.</w:t>
            </w:r>
            <w:r w:rsidR="00C71FD0">
              <w:t xml:space="preserve"> - </w:t>
            </w:r>
            <w:r w:rsidR="00C71FD0" w:rsidRPr="00EB517E">
              <w:rPr>
                <w:highlight w:val="yellow"/>
                <w:u w:val="single"/>
              </w:rPr>
              <w:t>Richard, Mike, Gary</w:t>
            </w:r>
          </w:p>
          <w:p w:rsidR="00A60FAB" w:rsidRDefault="00A60FAB" w:rsidP="00CA399B">
            <w:r w:rsidRPr="00C645C9">
              <w:t>The institution monitors and manages student loan default rates, revenue streams, and assets to ensure compliance wi</w:t>
            </w:r>
            <w:r>
              <w:t>th federal requirements, in</w:t>
            </w:r>
            <w:r w:rsidRPr="00C645C9">
              <w:t>cluding Title IV of the Higher Education Act, and comes into compliance when the federal gove</w:t>
            </w:r>
            <w:r>
              <w:t xml:space="preserve">rnment identifies deficiencies. </w:t>
            </w:r>
            <w:r w:rsidRPr="00C645C9">
              <w:t>CW IIID3f</w:t>
            </w:r>
          </w:p>
        </w:tc>
        <w:tc>
          <w:tcPr>
            <w:tcW w:w="1080" w:type="dxa"/>
            <w:tcBorders>
              <w:left w:val="single" w:sz="18" w:space="0" w:color="auto"/>
            </w:tcBorders>
          </w:tcPr>
          <w:p w:rsidR="00A60FAB" w:rsidRDefault="00A60FAB"/>
        </w:tc>
        <w:tc>
          <w:tcPr>
            <w:tcW w:w="1080" w:type="dxa"/>
          </w:tcPr>
          <w:p w:rsidR="00A60FAB" w:rsidRDefault="00A60FAB"/>
        </w:tc>
        <w:tc>
          <w:tcPr>
            <w:tcW w:w="1260" w:type="dxa"/>
          </w:tcPr>
          <w:p w:rsidR="00A60FAB" w:rsidRDefault="00A60FAB"/>
        </w:tc>
        <w:tc>
          <w:tcPr>
            <w:tcW w:w="1201" w:type="dxa"/>
            <w:tcBorders>
              <w:right w:val="single" w:sz="18" w:space="0" w:color="auto"/>
            </w:tcBorders>
          </w:tcPr>
          <w:p w:rsidR="00A60FAB" w:rsidRDefault="00A60FAB"/>
        </w:tc>
        <w:tc>
          <w:tcPr>
            <w:tcW w:w="2443" w:type="dxa"/>
            <w:tcBorders>
              <w:left w:val="single" w:sz="18" w:space="0" w:color="auto"/>
            </w:tcBorders>
          </w:tcPr>
          <w:p w:rsidR="00A60FAB" w:rsidRDefault="00A60FAB"/>
        </w:tc>
        <w:tc>
          <w:tcPr>
            <w:tcW w:w="788" w:type="dxa"/>
          </w:tcPr>
          <w:p w:rsidR="00A60FAB" w:rsidRDefault="00A60FAB"/>
        </w:tc>
        <w:tc>
          <w:tcPr>
            <w:tcW w:w="742" w:type="dxa"/>
            <w:tcBorders>
              <w:right w:val="single" w:sz="18" w:space="0" w:color="auto"/>
            </w:tcBorders>
          </w:tcPr>
          <w:p w:rsidR="00A60FAB" w:rsidRDefault="00A60FAB"/>
        </w:tc>
        <w:tc>
          <w:tcPr>
            <w:tcW w:w="2930" w:type="dxa"/>
            <w:tcBorders>
              <w:left w:val="single" w:sz="18" w:space="0" w:color="auto"/>
              <w:right w:val="single" w:sz="18" w:space="0" w:color="auto"/>
            </w:tcBorders>
          </w:tcPr>
          <w:p w:rsidR="00A60FAB" w:rsidRDefault="00A60FAB"/>
        </w:tc>
      </w:tr>
      <w:tr w:rsidR="00A60FAB" w:rsidTr="00BE3AC6">
        <w:trPr>
          <w:trHeight w:val="282"/>
          <w:jc w:val="center"/>
        </w:trPr>
        <w:tc>
          <w:tcPr>
            <w:tcW w:w="2849" w:type="dxa"/>
            <w:tcBorders>
              <w:left w:val="single" w:sz="18" w:space="0" w:color="auto"/>
              <w:bottom w:val="single" w:sz="18" w:space="0" w:color="auto"/>
              <w:right w:val="single" w:sz="18" w:space="0" w:color="auto"/>
            </w:tcBorders>
          </w:tcPr>
          <w:p w:rsidR="00A60FAB" w:rsidRPr="00C71FD0" w:rsidRDefault="00A60FAB" w:rsidP="00CA399B">
            <w:pPr>
              <w:rPr>
                <w:u w:val="single"/>
              </w:rPr>
            </w:pPr>
            <w:r>
              <w:t>III.D.16.</w:t>
            </w:r>
            <w:r w:rsidR="00C71FD0">
              <w:t xml:space="preserve"> </w:t>
            </w:r>
            <w:r w:rsidR="00C71FD0" w:rsidRPr="00C71FD0">
              <w:rPr>
                <w:highlight w:val="yellow"/>
                <w:u w:val="single"/>
              </w:rPr>
              <w:t>– Gary, Audrey, Irene, Rosa</w:t>
            </w:r>
          </w:p>
          <w:p w:rsidR="00A60FAB" w:rsidRDefault="00A60FAB" w:rsidP="00C71FD0">
            <w:r w:rsidRPr="00C645C9">
              <w:t>Contractual agreements with external entiti</w:t>
            </w:r>
            <w:r>
              <w:t>es are consistent with the mis</w:t>
            </w:r>
            <w:r w:rsidRPr="00C645C9">
              <w:t>sion and goals of the institution, governed by i</w:t>
            </w:r>
            <w:r>
              <w:t>nstitutional policies, and con</w:t>
            </w:r>
            <w:r w:rsidRPr="00C645C9">
              <w:t>tain appropriate provisions to maintain the integrity of the institution and the quality of it programs,</w:t>
            </w:r>
            <w:r>
              <w:t xml:space="preserve"> services, and operations. </w:t>
            </w:r>
            <w:r w:rsidRPr="00C645C9">
              <w:t>CW IllD3g</w:t>
            </w:r>
          </w:p>
        </w:tc>
        <w:tc>
          <w:tcPr>
            <w:tcW w:w="1080" w:type="dxa"/>
            <w:tcBorders>
              <w:left w:val="single" w:sz="18" w:space="0" w:color="auto"/>
              <w:bottom w:val="single" w:sz="18" w:space="0" w:color="auto"/>
            </w:tcBorders>
          </w:tcPr>
          <w:p w:rsidR="00A60FAB" w:rsidRDefault="00A60FAB"/>
        </w:tc>
        <w:tc>
          <w:tcPr>
            <w:tcW w:w="1080" w:type="dxa"/>
            <w:tcBorders>
              <w:bottom w:val="single" w:sz="18" w:space="0" w:color="auto"/>
            </w:tcBorders>
          </w:tcPr>
          <w:p w:rsidR="00A60FAB" w:rsidRDefault="00A60FAB"/>
        </w:tc>
        <w:tc>
          <w:tcPr>
            <w:tcW w:w="1260" w:type="dxa"/>
            <w:tcBorders>
              <w:bottom w:val="single" w:sz="18" w:space="0" w:color="auto"/>
            </w:tcBorders>
          </w:tcPr>
          <w:p w:rsidR="00A60FAB" w:rsidRDefault="00A60FAB"/>
        </w:tc>
        <w:tc>
          <w:tcPr>
            <w:tcW w:w="1201" w:type="dxa"/>
            <w:tcBorders>
              <w:bottom w:val="single" w:sz="18" w:space="0" w:color="auto"/>
              <w:right w:val="single" w:sz="18" w:space="0" w:color="auto"/>
            </w:tcBorders>
          </w:tcPr>
          <w:p w:rsidR="00A60FAB" w:rsidRDefault="00A60FAB"/>
        </w:tc>
        <w:tc>
          <w:tcPr>
            <w:tcW w:w="2443" w:type="dxa"/>
            <w:tcBorders>
              <w:left w:val="single" w:sz="18" w:space="0" w:color="auto"/>
              <w:bottom w:val="single" w:sz="18" w:space="0" w:color="auto"/>
            </w:tcBorders>
          </w:tcPr>
          <w:p w:rsidR="00A60FAB" w:rsidRDefault="00A60FAB"/>
        </w:tc>
        <w:tc>
          <w:tcPr>
            <w:tcW w:w="788" w:type="dxa"/>
            <w:tcBorders>
              <w:bottom w:val="single" w:sz="18" w:space="0" w:color="auto"/>
            </w:tcBorders>
          </w:tcPr>
          <w:p w:rsidR="00A60FAB" w:rsidRDefault="00A60FAB"/>
        </w:tc>
        <w:tc>
          <w:tcPr>
            <w:tcW w:w="742" w:type="dxa"/>
            <w:tcBorders>
              <w:bottom w:val="single" w:sz="18" w:space="0" w:color="auto"/>
              <w:right w:val="single" w:sz="18" w:space="0" w:color="auto"/>
            </w:tcBorders>
          </w:tcPr>
          <w:p w:rsidR="00A60FAB" w:rsidRDefault="00A60FAB"/>
        </w:tc>
        <w:tc>
          <w:tcPr>
            <w:tcW w:w="2930" w:type="dxa"/>
            <w:tcBorders>
              <w:left w:val="single" w:sz="18" w:space="0" w:color="auto"/>
              <w:bottom w:val="single" w:sz="18" w:space="0" w:color="auto"/>
              <w:right w:val="single" w:sz="18" w:space="0" w:color="auto"/>
            </w:tcBorders>
          </w:tcPr>
          <w:p w:rsidR="00A60FAB" w:rsidRDefault="00A60FAB"/>
        </w:tc>
      </w:tr>
      <w:tr w:rsidR="00A60FAB" w:rsidTr="00BE3AC6">
        <w:trPr>
          <w:trHeight w:val="282"/>
          <w:jc w:val="center"/>
        </w:trPr>
        <w:tc>
          <w:tcPr>
            <w:tcW w:w="14373" w:type="dxa"/>
            <w:gridSpan w:val="9"/>
            <w:tcBorders>
              <w:top w:val="single" w:sz="18" w:space="0" w:color="auto"/>
              <w:left w:val="single" w:sz="18" w:space="0" w:color="auto"/>
              <w:bottom w:val="single" w:sz="18" w:space="0" w:color="auto"/>
              <w:right w:val="single" w:sz="18" w:space="0" w:color="auto"/>
            </w:tcBorders>
            <w:shd w:val="clear" w:color="auto" w:fill="000000" w:themeFill="text1"/>
          </w:tcPr>
          <w:p w:rsidR="00A60FAB" w:rsidRDefault="00A60FAB">
            <w:r w:rsidRPr="00ED5BA3">
              <w:rPr>
                <w:b/>
                <w:sz w:val="24"/>
                <w:szCs w:val="24"/>
              </w:rPr>
              <w:t>Standard I</w:t>
            </w:r>
            <w:r>
              <w:rPr>
                <w:b/>
                <w:sz w:val="24"/>
                <w:szCs w:val="24"/>
              </w:rPr>
              <w:t>V</w:t>
            </w:r>
            <w:r w:rsidRPr="00ED5BA3">
              <w:rPr>
                <w:b/>
                <w:sz w:val="24"/>
                <w:szCs w:val="24"/>
              </w:rPr>
              <w:t xml:space="preserve">:  </w:t>
            </w:r>
            <w:r>
              <w:rPr>
                <w:b/>
                <w:sz w:val="24"/>
                <w:szCs w:val="24"/>
              </w:rPr>
              <w:t>Leadership and Governance</w:t>
            </w:r>
          </w:p>
        </w:tc>
      </w:tr>
      <w:tr w:rsidR="00A60FAB" w:rsidTr="009F44CF">
        <w:trPr>
          <w:trHeight w:val="282"/>
          <w:jc w:val="center"/>
        </w:trPr>
        <w:tc>
          <w:tcPr>
            <w:tcW w:w="2849" w:type="dxa"/>
            <w:tcBorders>
              <w:left w:val="single" w:sz="18" w:space="0" w:color="auto"/>
              <w:right w:val="single" w:sz="18" w:space="0" w:color="auto"/>
            </w:tcBorders>
          </w:tcPr>
          <w:p w:rsidR="00A60FAB" w:rsidRDefault="00A60FAB" w:rsidP="00CA399B">
            <w:r>
              <w:t>IV.A.2.</w:t>
            </w:r>
            <w:r w:rsidR="00C71FD0">
              <w:t xml:space="preserve"> – </w:t>
            </w:r>
            <w:r w:rsidR="00C71FD0" w:rsidRPr="00C71FD0">
              <w:rPr>
                <w:highlight w:val="yellow"/>
                <w:u w:val="single"/>
              </w:rPr>
              <w:t>Faculty Members</w:t>
            </w:r>
          </w:p>
          <w:p w:rsidR="00A60FAB" w:rsidRDefault="00A60FAB" w:rsidP="00C71FD0">
            <w:r w:rsidRPr="00FD2450">
              <w:t xml:space="preserve">The institution establishes and implements written </w:t>
            </w:r>
            <w:r w:rsidRPr="00FD2450">
              <w:lastRenderedPageBreak/>
              <w:t>policy authorizing administr</w:t>
            </w:r>
            <w:r>
              <w:t>ator</w:t>
            </w:r>
            <w:r w:rsidRPr="00FD2450">
              <w:t>,</w:t>
            </w:r>
            <w:r>
              <w:t xml:space="preserve"> faculty</w:t>
            </w:r>
            <w:r w:rsidRPr="00FD2450">
              <w:t>,</w:t>
            </w:r>
            <w:r>
              <w:t xml:space="preserve"> </w:t>
            </w:r>
            <w:r w:rsidRPr="00FD2450">
              <w:t>and staff participation in decision-making processes.  The policy makes provisions for consideration of student vi</w:t>
            </w:r>
            <w:r>
              <w:t>ews and judgments in those mat</w:t>
            </w:r>
            <w:r w:rsidRPr="00FD2450">
              <w:t>ters in which students have a direct and reasonable interest.  Policy specifies the manner in which individuals bring forward ideas and work together on appropriate policy, planning, and special-purpose committees. CW IVA2</w:t>
            </w:r>
          </w:p>
        </w:tc>
        <w:tc>
          <w:tcPr>
            <w:tcW w:w="1080" w:type="dxa"/>
            <w:tcBorders>
              <w:left w:val="single" w:sz="18" w:space="0" w:color="auto"/>
            </w:tcBorders>
          </w:tcPr>
          <w:p w:rsidR="00A60FAB" w:rsidRDefault="00A60FAB"/>
        </w:tc>
        <w:tc>
          <w:tcPr>
            <w:tcW w:w="1080" w:type="dxa"/>
          </w:tcPr>
          <w:p w:rsidR="00A60FAB" w:rsidRDefault="00A60FAB"/>
        </w:tc>
        <w:tc>
          <w:tcPr>
            <w:tcW w:w="1260" w:type="dxa"/>
          </w:tcPr>
          <w:p w:rsidR="00A60FAB" w:rsidRDefault="00A60FAB"/>
        </w:tc>
        <w:tc>
          <w:tcPr>
            <w:tcW w:w="1201" w:type="dxa"/>
            <w:tcBorders>
              <w:right w:val="single" w:sz="18" w:space="0" w:color="auto"/>
            </w:tcBorders>
          </w:tcPr>
          <w:p w:rsidR="00A60FAB" w:rsidRDefault="00A60FAB"/>
        </w:tc>
        <w:tc>
          <w:tcPr>
            <w:tcW w:w="2443" w:type="dxa"/>
            <w:tcBorders>
              <w:left w:val="single" w:sz="18" w:space="0" w:color="auto"/>
            </w:tcBorders>
          </w:tcPr>
          <w:p w:rsidR="00A60FAB" w:rsidRDefault="00A60FAB"/>
        </w:tc>
        <w:tc>
          <w:tcPr>
            <w:tcW w:w="788" w:type="dxa"/>
          </w:tcPr>
          <w:p w:rsidR="00A60FAB" w:rsidRDefault="00A60FAB"/>
        </w:tc>
        <w:tc>
          <w:tcPr>
            <w:tcW w:w="742" w:type="dxa"/>
            <w:tcBorders>
              <w:right w:val="single" w:sz="18" w:space="0" w:color="auto"/>
            </w:tcBorders>
          </w:tcPr>
          <w:p w:rsidR="00A60FAB" w:rsidRDefault="00A60FAB"/>
        </w:tc>
        <w:tc>
          <w:tcPr>
            <w:tcW w:w="2930" w:type="dxa"/>
            <w:tcBorders>
              <w:left w:val="single" w:sz="18" w:space="0" w:color="auto"/>
              <w:right w:val="single" w:sz="18" w:space="0" w:color="auto"/>
            </w:tcBorders>
          </w:tcPr>
          <w:p w:rsidR="00A60FAB" w:rsidRDefault="00A60FAB"/>
        </w:tc>
      </w:tr>
      <w:tr w:rsidR="00A60FAB" w:rsidTr="00C71FD0">
        <w:trPr>
          <w:trHeight w:val="2852"/>
          <w:jc w:val="center"/>
        </w:trPr>
        <w:tc>
          <w:tcPr>
            <w:tcW w:w="2849" w:type="dxa"/>
            <w:tcBorders>
              <w:left w:val="single" w:sz="18" w:space="0" w:color="auto"/>
              <w:right w:val="single" w:sz="18" w:space="0" w:color="auto"/>
            </w:tcBorders>
          </w:tcPr>
          <w:p w:rsidR="00A60FAB" w:rsidRDefault="00A60FAB" w:rsidP="00CA399B">
            <w:r>
              <w:lastRenderedPageBreak/>
              <w:t>IV.A.3.</w:t>
            </w:r>
            <w:r w:rsidR="00C71FD0">
              <w:t xml:space="preserve"> – </w:t>
            </w:r>
            <w:r w:rsidR="00C71FD0" w:rsidRPr="00C71FD0">
              <w:rPr>
                <w:highlight w:val="yellow"/>
                <w:u w:val="single"/>
              </w:rPr>
              <w:t>Faculty Members</w:t>
            </w:r>
          </w:p>
          <w:p w:rsidR="00A60FAB" w:rsidRDefault="00A60FAB" w:rsidP="00CA399B">
            <w:r>
              <w:t>Administrators and faculty have a substantive and clearly defined role in institutional governance and exercise a substantial voice in institutional policies, planning, and budget that relate to their areas of responsibility and expertise.</w:t>
            </w:r>
          </w:p>
          <w:p w:rsidR="00A60FAB" w:rsidRDefault="00A60FAB" w:rsidP="00CA399B">
            <w:r>
              <w:t>CW IVA2a</w:t>
            </w:r>
          </w:p>
        </w:tc>
        <w:tc>
          <w:tcPr>
            <w:tcW w:w="1080" w:type="dxa"/>
            <w:tcBorders>
              <w:left w:val="single" w:sz="18" w:space="0" w:color="auto"/>
            </w:tcBorders>
          </w:tcPr>
          <w:p w:rsidR="00A60FAB" w:rsidRDefault="00A60FAB"/>
        </w:tc>
        <w:tc>
          <w:tcPr>
            <w:tcW w:w="1080" w:type="dxa"/>
          </w:tcPr>
          <w:p w:rsidR="00A60FAB" w:rsidRDefault="00A60FAB"/>
        </w:tc>
        <w:tc>
          <w:tcPr>
            <w:tcW w:w="1260" w:type="dxa"/>
          </w:tcPr>
          <w:p w:rsidR="00A60FAB" w:rsidRDefault="00A60FAB"/>
        </w:tc>
        <w:tc>
          <w:tcPr>
            <w:tcW w:w="1201" w:type="dxa"/>
            <w:tcBorders>
              <w:right w:val="single" w:sz="18" w:space="0" w:color="auto"/>
            </w:tcBorders>
          </w:tcPr>
          <w:p w:rsidR="00A60FAB" w:rsidRDefault="00A60FAB"/>
        </w:tc>
        <w:tc>
          <w:tcPr>
            <w:tcW w:w="2443" w:type="dxa"/>
            <w:tcBorders>
              <w:left w:val="single" w:sz="18" w:space="0" w:color="auto"/>
            </w:tcBorders>
          </w:tcPr>
          <w:p w:rsidR="00A60FAB" w:rsidRDefault="00A60FAB"/>
        </w:tc>
        <w:tc>
          <w:tcPr>
            <w:tcW w:w="788" w:type="dxa"/>
          </w:tcPr>
          <w:p w:rsidR="00A60FAB" w:rsidRDefault="00A60FAB"/>
        </w:tc>
        <w:tc>
          <w:tcPr>
            <w:tcW w:w="742" w:type="dxa"/>
            <w:tcBorders>
              <w:right w:val="single" w:sz="18" w:space="0" w:color="auto"/>
            </w:tcBorders>
          </w:tcPr>
          <w:p w:rsidR="00A60FAB" w:rsidRDefault="00A60FAB"/>
        </w:tc>
        <w:tc>
          <w:tcPr>
            <w:tcW w:w="2930" w:type="dxa"/>
            <w:tcBorders>
              <w:left w:val="single" w:sz="18" w:space="0" w:color="auto"/>
              <w:right w:val="single" w:sz="18" w:space="0" w:color="auto"/>
            </w:tcBorders>
          </w:tcPr>
          <w:p w:rsidR="00A60FAB" w:rsidRDefault="00A60FAB"/>
        </w:tc>
      </w:tr>
    </w:tbl>
    <w:p w:rsidR="0025368C" w:rsidRDefault="006B0AFC">
      <w:r>
        <w:t xml:space="preserve">File location: Dropbox\ACCJC </w:t>
      </w:r>
      <w:r w:rsidR="00D20565">
        <w:t>2016</w:t>
      </w:r>
      <w:r>
        <w:t>\</w:t>
      </w:r>
      <w:r w:rsidR="00D20565">
        <w:t>Gap Analysis</w:t>
      </w:r>
      <w:r w:rsidR="00A60FAB">
        <w:t>\Gap Analysis\Committee Templates – Budget Committee</w:t>
      </w:r>
    </w:p>
    <w:sectPr w:rsidR="0025368C" w:rsidSect="002855BC">
      <w:headerReference w:type="default" r:id="rId8"/>
      <w:footerReference w:type="default" r:id="rId9"/>
      <w:pgSz w:w="15840" w:h="12240" w:orient="landscape"/>
      <w:pgMar w:top="900" w:right="1152" w:bottom="720" w:left="1152" w:header="720" w:footer="1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2D0" w:rsidRDefault="003772D0" w:rsidP="00215DD9">
      <w:pPr>
        <w:spacing w:after="0" w:line="240" w:lineRule="auto"/>
      </w:pPr>
      <w:r>
        <w:separator/>
      </w:r>
    </w:p>
  </w:endnote>
  <w:endnote w:type="continuationSeparator" w:id="0">
    <w:p w:rsidR="003772D0" w:rsidRDefault="003772D0" w:rsidP="00215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6556101"/>
      <w:docPartObj>
        <w:docPartGallery w:val="Page Numbers (Bottom of Page)"/>
        <w:docPartUnique/>
      </w:docPartObj>
    </w:sdtPr>
    <w:sdtEndPr>
      <w:rPr>
        <w:noProof/>
      </w:rPr>
    </w:sdtEndPr>
    <w:sdtContent>
      <w:p w:rsidR="00CA399B" w:rsidRDefault="00EF0CF4">
        <w:pPr>
          <w:pStyle w:val="Footer"/>
          <w:jc w:val="right"/>
        </w:pPr>
        <w:r>
          <w:fldChar w:fldCharType="begin"/>
        </w:r>
        <w:r>
          <w:instrText xml:space="preserve"> PAGE   \* MERGEFORMAT </w:instrText>
        </w:r>
        <w:r>
          <w:fldChar w:fldCharType="separate"/>
        </w:r>
        <w:r w:rsidR="00533EB2">
          <w:rPr>
            <w:noProof/>
          </w:rPr>
          <w:t>2</w:t>
        </w:r>
        <w:r>
          <w:rPr>
            <w:noProof/>
          </w:rPr>
          <w:fldChar w:fldCharType="end"/>
        </w:r>
      </w:p>
    </w:sdtContent>
  </w:sdt>
  <w:p w:rsidR="00CA399B" w:rsidRDefault="00CA399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2D0" w:rsidRDefault="003772D0" w:rsidP="00215DD9">
      <w:pPr>
        <w:spacing w:after="0" w:line="240" w:lineRule="auto"/>
      </w:pPr>
      <w:r>
        <w:separator/>
      </w:r>
    </w:p>
  </w:footnote>
  <w:footnote w:type="continuationSeparator" w:id="0">
    <w:p w:rsidR="003772D0" w:rsidRDefault="003772D0" w:rsidP="00215D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B" w:rsidRDefault="00CA399B">
    <w:pPr>
      <w:pStyle w:val="Header"/>
      <w:rPr>
        <w:sz w:val="32"/>
        <w:szCs w:val="32"/>
      </w:rPr>
    </w:pPr>
    <w:r>
      <w:ptab w:relativeTo="margin" w:alignment="center" w:leader="none"/>
    </w:r>
    <w:r>
      <w:rPr>
        <w:sz w:val="32"/>
        <w:szCs w:val="32"/>
      </w:rPr>
      <w:t>ACCJC “New” Standards Gap Analysis</w:t>
    </w:r>
    <w:r w:rsidR="00A60FAB">
      <w:rPr>
        <w:sz w:val="32"/>
        <w:szCs w:val="32"/>
      </w:rPr>
      <w:t xml:space="preserve"> – Budget Committee</w:t>
    </w:r>
  </w:p>
  <w:p w:rsidR="00CA399B" w:rsidRPr="002855BC" w:rsidRDefault="00CA399B" w:rsidP="002855BC">
    <w:pPr>
      <w:pStyle w:val="Header"/>
      <w:jc w:val="cente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86DB9"/>
    <w:multiLevelType w:val="hybridMultilevel"/>
    <w:tmpl w:val="5CCC6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FE55AC"/>
    <w:multiLevelType w:val="hybridMultilevel"/>
    <w:tmpl w:val="58B0C660"/>
    <w:lvl w:ilvl="0" w:tplc="12B026DE">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621785"/>
    <w:multiLevelType w:val="hybridMultilevel"/>
    <w:tmpl w:val="BDB2DFC6"/>
    <w:lvl w:ilvl="0" w:tplc="5840E47C">
      <w:start w:val="1"/>
      <w:numFmt w:val="upperLetter"/>
      <w:lvlText w:val="%1."/>
      <w:lvlJc w:val="left"/>
      <w:pPr>
        <w:ind w:hanging="519"/>
        <w:jc w:val="right"/>
      </w:pPr>
      <w:rPr>
        <w:rFonts w:ascii="Arial" w:eastAsia="Arial" w:hAnsi="Arial" w:hint="default"/>
        <w:b/>
        <w:bCs/>
        <w:color w:val="313131"/>
        <w:w w:val="95"/>
        <w:sz w:val="23"/>
        <w:szCs w:val="23"/>
      </w:rPr>
    </w:lvl>
    <w:lvl w:ilvl="1" w:tplc="0F0802B8">
      <w:start w:val="1"/>
      <w:numFmt w:val="decimal"/>
      <w:lvlText w:val="%2."/>
      <w:lvlJc w:val="left"/>
      <w:pPr>
        <w:ind w:hanging="504"/>
      </w:pPr>
      <w:rPr>
        <w:rFonts w:ascii="Arial" w:eastAsia="Arial" w:hAnsi="Arial" w:hint="default"/>
        <w:color w:val="313131"/>
        <w:w w:val="104"/>
        <w:sz w:val="21"/>
        <w:szCs w:val="21"/>
      </w:rPr>
    </w:lvl>
    <w:lvl w:ilvl="2" w:tplc="C71C3B42">
      <w:start w:val="1"/>
      <w:numFmt w:val="bullet"/>
      <w:lvlText w:val="•"/>
      <w:lvlJc w:val="left"/>
      <w:pPr>
        <w:ind w:hanging="353"/>
      </w:pPr>
      <w:rPr>
        <w:rFonts w:ascii="Arial" w:eastAsia="Arial" w:hAnsi="Arial" w:hint="default"/>
        <w:color w:val="333333"/>
        <w:w w:val="136"/>
        <w:sz w:val="21"/>
        <w:szCs w:val="21"/>
      </w:rPr>
    </w:lvl>
    <w:lvl w:ilvl="3" w:tplc="CBCA9906">
      <w:start w:val="1"/>
      <w:numFmt w:val="bullet"/>
      <w:lvlText w:val="•"/>
      <w:lvlJc w:val="left"/>
      <w:rPr>
        <w:rFonts w:hint="default"/>
      </w:rPr>
    </w:lvl>
    <w:lvl w:ilvl="4" w:tplc="21727DDA">
      <w:start w:val="1"/>
      <w:numFmt w:val="bullet"/>
      <w:lvlText w:val="•"/>
      <w:lvlJc w:val="left"/>
      <w:rPr>
        <w:rFonts w:hint="default"/>
      </w:rPr>
    </w:lvl>
    <w:lvl w:ilvl="5" w:tplc="ADE26A0E">
      <w:start w:val="1"/>
      <w:numFmt w:val="bullet"/>
      <w:lvlText w:val="•"/>
      <w:lvlJc w:val="left"/>
      <w:rPr>
        <w:rFonts w:hint="default"/>
      </w:rPr>
    </w:lvl>
    <w:lvl w:ilvl="6" w:tplc="344CADD2">
      <w:start w:val="1"/>
      <w:numFmt w:val="bullet"/>
      <w:lvlText w:val="•"/>
      <w:lvlJc w:val="left"/>
      <w:rPr>
        <w:rFonts w:hint="default"/>
      </w:rPr>
    </w:lvl>
    <w:lvl w:ilvl="7" w:tplc="D83E57BE">
      <w:start w:val="1"/>
      <w:numFmt w:val="bullet"/>
      <w:lvlText w:val="•"/>
      <w:lvlJc w:val="left"/>
      <w:rPr>
        <w:rFonts w:hint="default"/>
      </w:rPr>
    </w:lvl>
    <w:lvl w:ilvl="8" w:tplc="68A03644">
      <w:start w:val="1"/>
      <w:numFmt w:val="bullet"/>
      <w:lvlText w:val="•"/>
      <w:lvlJc w:val="left"/>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C7"/>
    <w:rsid w:val="000806DD"/>
    <w:rsid w:val="000A0327"/>
    <w:rsid w:val="000B13FC"/>
    <w:rsid w:val="001416A4"/>
    <w:rsid w:val="00180934"/>
    <w:rsid w:val="0019144B"/>
    <w:rsid w:val="00191CD2"/>
    <w:rsid w:val="001A1962"/>
    <w:rsid w:val="002058E6"/>
    <w:rsid w:val="00215DD9"/>
    <w:rsid w:val="0025368C"/>
    <w:rsid w:val="002855BC"/>
    <w:rsid w:val="002C65F1"/>
    <w:rsid w:val="002D5853"/>
    <w:rsid w:val="002D7268"/>
    <w:rsid w:val="00305D99"/>
    <w:rsid w:val="00361F0C"/>
    <w:rsid w:val="00374FD2"/>
    <w:rsid w:val="003772D0"/>
    <w:rsid w:val="003C3AF6"/>
    <w:rsid w:val="00482038"/>
    <w:rsid w:val="00533EB2"/>
    <w:rsid w:val="0058456D"/>
    <w:rsid w:val="005B0FA8"/>
    <w:rsid w:val="00626C74"/>
    <w:rsid w:val="006A651D"/>
    <w:rsid w:val="006B0AFC"/>
    <w:rsid w:val="006D517F"/>
    <w:rsid w:val="00785682"/>
    <w:rsid w:val="007E41FD"/>
    <w:rsid w:val="007F639B"/>
    <w:rsid w:val="00830F16"/>
    <w:rsid w:val="00872B46"/>
    <w:rsid w:val="008821E8"/>
    <w:rsid w:val="00980288"/>
    <w:rsid w:val="009B67E8"/>
    <w:rsid w:val="009C7379"/>
    <w:rsid w:val="009F0396"/>
    <w:rsid w:val="009F44CF"/>
    <w:rsid w:val="00A065A7"/>
    <w:rsid w:val="00A343DB"/>
    <w:rsid w:val="00A60FAB"/>
    <w:rsid w:val="00A75E37"/>
    <w:rsid w:val="00A84691"/>
    <w:rsid w:val="00B01D6C"/>
    <w:rsid w:val="00B04B09"/>
    <w:rsid w:val="00B1418E"/>
    <w:rsid w:val="00B67374"/>
    <w:rsid w:val="00BE3AC6"/>
    <w:rsid w:val="00BF7687"/>
    <w:rsid w:val="00C23DDC"/>
    <w:rsid w:val="00C71CC1"/>
    <w:rsid w:val="00C71FD0"/>
    <w:rsid w:val="00C90D0D"/>
    <w:rsid w:val="00CA399B"/>
    <w:rsid w:val="00CF2BFE"/>
    <w:rsid w:val="00CF3E87"/>
    <w:rsid w:val="00D04E79"/>
    <w:rsid w:val="00D0579A"/>
    <w:rsid w:val="00D20565"/>
    <w:rsid w:val="00D5391C"/>
    <w:rsid w:val="00D8255B"/>
    <w:rsid w:val="00E06B6A"/>
    <w:rsid w:val="00E240C7"/>
    <w:rsid w:val="00EB13A8"/>
    <w:rsid w:val="00EB517E"/>
    <w:rsid w:val="00ED5BA3"/>
    <w:rsid w:val="00EF0CF4"/>
    <w:rsid w:val="00F323BC"/>
    <w:rsid w:val="00F708B3"/>
    <w:rsid w:val="00FC2CEF"/>
    <w:rsid w:val="00FF7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4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5D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DD9"/>
  </w:style>
  <w:style w:type="paragraph" w:styleId="Footer">
    <w:name w:val="footer"/>
    <w:basedOn w:val="Normal"/>
    <w:link w:val="FooterChar"/>
    <w:uiPriority w:val="99"/>
    <w:unhideWhenUsed/>
    <w:rsid w:val="00215D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DD9"/>
  </w:style>
  <w:style w:type="paragraph" w:styleId="BalloonText">
    <w:name w:val="Balloon Text"/>
    <w:basedOn w:val="Normal"/>
    <w:link w:val="BalloonTextChar"/>
    <w:uiPriority w:val="99"/>
    <w:semiHidden/>
    <w:unhideWhenUsed/>
    <w:rsid w:val="00215D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DD9"/>
    <w:rPr>
      <w:rFonts w:ascii="Tahoma" w:hAnsi="Tahoma" w:cs="Tahoma"/>
      <w:sz w:val="16"/>
      <w:szCs w:val="16"/>
    </w:rPr>
  </w:style>
  <w:style w:type="paragraph" w:styleId="ListParagraph">
    <w:name w:val="List Paragraph"/>
    <w:basedOn w:val="Normal"/>
    <w:uiPriority w:val="34"/>
    <w:qFormat/>
    <w:rsid w:val="006D517F"/>
    <w:pPr>
      <w:ind w:left="720"/>
      <w:contextualSpacing/>
    </w:pPr>
  </w:style>
  <w:style w:type="paragraph" w:styleId="BodyText">
    <w:name w:val="Body Text"/>
    <w:basedOn w:val="Normal"/>
    <w:link w:val="BodyTextChar"/>
    <w:uiPriority w:val="1"/>
    <w:qFormat/>
    <w:rsid w:val="009C7379"/>
    <w:pPr>
      <w:widowControl w:val="0"/>
      <w:spacing w:after="0" w:line="240" w:lineRule="auto"/>
      <w:ind w:left="1275" w:hanging="504"/>
    </w:pPr>
    <w:rPr>
      <w:rFonts w:ascii="Arial" w:eastAsia="Arial" w:hAnsi="Arial"/>
      <w:sz w:val="21"/>
      <w:szCs w:val="21"/>
    </w:rPr>
  </w:style>
  <w:style w:type="character" w:customStyle="1" w:styleId="BodyTextChar">
    <w:name w:val="Body Text Char"/>
    <w:basedOn w:val="DefaultParagraphFont"/>
    <w:link w:val="BodyText"/>
    <w:uiPriority w:val="1"/>
    <w:rsid w:val="009C7379"/>
    <w:rPr>
      <w:rFonts w:ascii="Arial" w:eastAsia="Arial" w:hAnsi="Arial"/>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4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5D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DD9"/>
  </w:style>
  <w:style w:type="paragraph" w:styleId="Footer">
    <w:name w:val="footer"/>
    <w:basedOn w:val="Normal"/>
    <w:link w:val="FooterChar"/>
    <w:uiPriority w:val="99"/>
    <w:unhideWhenUsed/>
    <w:rsid w:val="00215D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DD9"/>
  </w:style>
  <w:style w:type="paragraph" w:styleId="BalloonText">
    <w:name w:val="Balloon Text"/>
    <w:basedOn w:val="Normal"/>
    <w:link w:val="BalloonTextChar"/>
    <w:uiPriority w:val="99"/>
    <w:semiHidden/>
    <w:unhideWhenUsed/>
    <w:rsid w:val="00215D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DD9"/>
    <w:rPr>
      <w:rFonts w:ascii="Tahoma" w:hAnsi="Tahoma" w:cs="Tahoma"/>
      <w:sz w:val="16"/>
      <w:szCs w:val="16"/>
    </w:rPr>
  </w:style>
  <w:style w:type="paragraph" w:styleId="ListParagraph">
    <w:name w:val="List Paragraph"/>
    <w:basedOn w:val="Normal"/>
    <w:uiPriority w:val="34"/>
    <w:qFormat/>
    <w:rsid w:val="006D517F"/>
    <w:pPr>
      <w:ind w:left="720"/>
      <w:contextualSpacing/>
    </w:pPr>
  </w:style>
  <w:style w:type="paragraph" w:styleId="BodyText">
    <w:name w:val="Body Text"/>
    <w:basedOn w:val="Normal"/>
    <w:link w:val="BodyTextChar"/>
    <w:uiPriority w:val="1"/>
    <w:qFormat/>
    <w:rsid w:val="009C7379"/>
    <w:pPr>
      <w:widowControl w:val="0"/>
      <w:spacing w:after="0" w:line="240" w:lineRule="auto"/>
      <w:ind w:left="1275" w:hanging="504"/>
    </w:pPr>
    <w:rPr>
      <w:rFonts w:ascii="Arial" w:eastAsia="Arial" w:hAnsi="Arial"/>
      <w:sz w:val="21"/>
      <w:szCs w:val="21"/>
    </w:rPr>
  </w:style>
  <w:style w:type="character" w:customStyle="1" w:styleId="BodyTextChar">
    <w:name w:val="Body Text Char"/>
    <w:basedOn w:val="DefaultParagraphFont"/>
    <w:link w:val="BodyText"/>
    <w:uiPriority w:val="1"/>
    <w:rsid w:val="009C7379"/>
    <w:rPr>
      <w:rFonts w:ascii="Arial" w:eastAsia="Arial" w:hAnsi="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267897">
      <w:bodyDiv w:val="1"/>
      <w:marLeft w:val="0"/>
      <w:marRight w:val="0"/>
      <w:marTop w:val="0"/>
      <w:marBottom w:val="0"/>
      <w:divBdr>
        <w:top w:val="none" w:sz="0" w:space="0" w:color="auto"/>
        <w:left w:val="none" w:sz="0" w:space="0" w:color="auto"/>
        <w:bottom w:val="none" w:sz="0" w:space="0" w:color="auto"/>
        <w:right w:val="none" w:sz="0" w:space="0" w:color="auto"/>
      </w:divBdr>
    </w:div>
    <w:div w:id="213918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1075</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Administratr</dc:creator>
  <cp:lastModifiedBy>Martinez, Kerry</cp:lastModifiedBy>
  <cp:revision>2</cp:revision>
  <cp:lastPrinted>2014-06-16T19:26:00Z</cp:lastPrinted>
  <dcterms:created xsi:type="dcterms:W3CDTF">2014-06-30T15:17:00Z</dcterms:created>
  <dcterms:modified xsi:type="dcterms:W3CDTF">2014-06-30T15:17:00Z</dcterms:modified>
</cp:coreProperties>
</file>