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47" w:rsidRDefault="005F4847" w:rsidP="007260BB">
      <w:bookmarkStart w:id="0" w:name="_GoBack"/>
      <w:bookmarkEnd w:id="0"/>
    </w:p>
    <w:p w:rsidR="007260BB" w:rsidRDefault="007260BB" w:rsidP="002037D9">
      <w:pPr>
        <w:tabs>
          <w:tab w:val="left" w:pos="1230"/>
        </w:tabs>
      </w:pPr>
    </w:p>
    <w:p w:rsidR="007260BB" w:rsidRDefault="007260BB" w:rsidP="007260BB"/>
    <w:p w:rsidR="00B11C83" w:rsidRDefault="00B11C83" w:rsidP="00A06375">
      <w:pPr>
        <w:autoSpaceDE w:val="0"/>
        <w:autoSpaceDN w:val="0"/>
        <w:adjustRightInd w:val="0"/>
        <w:spacing w:before="240"/>
        <w:jc w:val="center"/>
        <w:rPr>
          <w:rFonts w:ascii="Arial" w:hAnsi="Arial" w:cs="Arial"/>
          <w:b/>
          <w:bCs/>
          <w:color w:val="000000"/>
          <w:sz w:val="28"/>
        </w:rPr>
      </w:pPr>
      <w:r w:rsidRPr="007E0B77">
        <w:rPr>
          <w:rFonts w:ascii="Arial" w:hAnsi="Arial" w:cs="Arial"/>
          <w:b/>
          <w:bCs/>
          <w:color w:val="000000"/>
          <w:sz w:val="28"/>
          <w:u w:val="single"/>
        </w:rPr>
        <w:t>Department Equivalencies</w:t>
      </w:r>
    </w:p>
    <w:p w:rsidR="00B11C83" w:rsidRPr="007F4B6E" w:rsidRDefault="00B11C83" w:rsidP="00B11C83">
      <w:pPr>
        <w:autoSpaceDE w:val="0"/>
        <w:autoSpaceDN w:val="0"/>
        <w:adjustRightInd w:val="0"/>
        <w:spacing w:before="120"/>
        <w:jc w:val="center"/>
        <w:rPr>
          <w:rFonts w:ascii="Arial" w:hAnsi="Arial" w:cs="Arial"/>
          <w:b/>
          <w:bCs/>
          <w:color w:val="000000"/>
          <w:sz w:val="22"/>
          <w:szCs w:val="22"/>
        </w:rPr>
      </w:pPr>
    </w:p>
    <w:p w:rsidR="00B11C83" w:rsidRPr="004B593F" w:rsidRDefault="00B11C83" w:rsidP="00B11C83">
      <w:pPr>
        <w:tabs>
          <w:tab w:val="left" w:leader="underscore" w:pos="4500"/>
          <w:tab w:val="left" w:leader="underscore" w:pos="9360"/>
        </w:tabs>
        <w:autoSpaceDE w:val="0"/>
        <w:autoSpaceDN w:val="0"/>
        <w:adjustRightInd w:val="0"/>
        <w:spacing w:line="240" w:lineRule="atLeast"/>
        <w:jc w:val="center"/>
        <w:rPr>
          <w:rFonts w:ascii="Arial" w:hAnsi="Arial" w:cs="Arial"/>
          <w:bCs/>
          <w:color w:val="000000"/>
          <w:u w:val="single"/>
        </w:rPr>
      </w:pPr>
      <w:r w:rsidRPr="004B593F">
        <w:rPr>
          <w:rFonts w:ascii="Arial" w:hAnsi="Arial" w:cs="Arial"/>
          <w:bCs/>
          <w:color w:val="000000"/>
        </w:rPr>
        <w:t xml:space="preserve">Department: </w:t>
      </w:r>
      <w:r w:rsidRPr="004B593F">
        <w:rPr>
          <w:rFonts w:ascii="Arial" w:hAnsi="Arial" w:cs="Arial"/>
          <w:bCs/>
          <w:color w:val="000000"/>
        </w:rPr>
        <w:tab/>
        <w:t xml:space="preserve"> Discipline: </w:t>
      </w:r>
      <w:r w:rsidRPr="004B593F">
        <w:rPr>
          <w:rFonts w:ascii="Arial" w:hAnsi="Arial" w:cs="Arial"/>
          <w:bCs/>
          <w:color w:val="000000"/>
        </w:rPr>
        <w:tab/>
      </w:r>
    </w:p>
    <w:p w:rsidR="001174FE" w:rsidRPr="007F4B6E" w:rsidRDefault="001174FE" w:rsidP="00B11C83">
      <w:pPr>
        <w:autoSpaceDE w:val="0"/>
        <w:autoSpaceDN w:val="0"/>
        <w:adjustRightInd w:val="0"/>
        <w:spacing w:before="120" w:after="120" w:line="240" w:lineRule="atLeast"/>
        <w:rPr>
          <w:rFonts w:ascii="Arial Narrow" w:hAnsi="Arial Narrow" w:cs="Arial"/>
          <w:bCs/>
          <w:color w:val="000000"/>
          <w:sz w:val="22"/>
          <w:szCs w:val="22"/>
        </w:rPr>
      </w:pPr>
      <w:r w:rsidRPr="007F4B6E">
        <w:rPr>
          <w:rFonts w:ascii="Arial Narrow" w:hAnsi="Arial Narrow" w:cs="Arial"/>
          <w:bCs/>
          <w:color w:val="000000"/>
          <w:sz w:val="22"/>
          <w:szCs w:val="22"/>
        </w:rPr>
        <w:t xml:space="preserve">List </w:t>
      </w:r>
      <w:r w:rsidR="00B11C83" w:rsidRPr="007F4B6E">
        <w:rPr>
          <w:rFonts w:ascii="Arial Narrow" w:hAnsi="Arial Narrow" w:cs="Arial"/>
          <w:bCs/>
          <w:color w:val="000000"/>
          <w:sz w:val="22"/>
          <w:szCs w:val="22"/>
        </w:rPr>
        <w:t xml:space="preserve">the criteria and rationale for the requested equivalency.  Each equivalency must demonstrate substantial units in general education and specialization of coursework in the discipline so as to be at least equivalent to the minimum qualifications set out by the state Board of Governors.  </w:t>
      </w:r>
      <w:r w:rsidR="007F4B6E" w:rsidRPr="007F4B6E">
        <w:rPr>
          <w:rFonts w:ascii="Arial Narrow" w:hAnsi="Arial Narrow" w:cs="Arial"/>
          <w:bCs/>
          <w:color w:val="000000"/>
          <w:sz w:val="22"/>
          <w:szCs w:val="22"/>
        </w:rPr>
        <w:t xml:space="preserve">Local guidelines for acceptable equivalencies are set forth in AP 7211, which can be accessed at </w:t>
      </w:r>
      <w:hyperlink r:id="rId7" w:history="1">
        <w:r w:rsidR="007F4B6E" w:rsidRPr="00AC5F56">
          <w:rPr>
            <w:rStyle w:val="Hyperlink"/>
            <w:rFonts w:ascii="Arial Narrow" w:hAnsi="Arial Narrow" w:cs="Arial"/>
            <w:bCs/>
            <w:sz w:val="22"/>
            <w:szCs w:val="22"/>
          </w:rPr>
          <w:t>http://www.mtsac.edu/governance/trustees/apbp/</w:t>
        </w:r>
      </w:hyperlink>
      <w:r w:rsidR="00AC5F56">
        <w:rPr>
          <w:rFonts w:ascii="Arial Narrow" w:hAnsi="Arial Narrow" w:cs="Arial"/>
          <w:bCs/>
          <w:color w:val="000000"/>
          <w:sz w:val="22"/>
          <w:szCs w:val="22"/>
        </w:rPr>
        <w:t>.</w:t>
      </w:r>
    </w:p>
    <w:p w:rsidR="00B11C83" w:rsidRPr="007F4B6E" w:rsidRDefault="001174FE" w:rsidP="00B11C83">
      <w:pPr>
        <w:autoSpaceDE w:val="0"/>
        <w:autoSpaceDN w:val="0"/>
        <w:adjustRightInd w:val="0"/>
        <w:spacing w:before="120" w:after="120" w:line="240" w:lineRule="atLeast"/>
        <w:rPr>
          <w:rFonts w:ascii="Arial Narrow" w:hAnsi="Arial Narrow" w:cs="Arial"/>
          <w:sz w:val="22"/>
          <w:szCs w:val="22"/>
        </w:rPr>
      </w:pPr>
      <w:r w:rsidRPr="007F4B6E">
        <w:rPr>
          <w:rFonts w:ascii="Arial Narrow" w:hAnsi="Arial Narrow" w:cs="Arial"/>
          <w:bCs/>
          <w:color w:val="000000"/>
          <w:sz w:val="22"/>
          <w:szCs w:val="22"/>
        </w:rPr>
        <w:t xml:space="preserve">Please attach the minutes from the department meeting indicating department approval. </w:t>
      </w:r>
      <w:r w:rsidR="00B11C83" w:rsidRPr="007F4B6E">
        <w:rPr>
          <w:rFonts w:ascii="Arial Narrow" w:hAnsi="Arial Narrow" w:cs="Arial"/>
          <w:color w:val="000000"/>
          <w:sz w:val="22"/>
          <w:szCs w:val="22"/>
        </w:rPr>
        <w:t xml:space="preserve">Attach additional pages if necessary.  Departments can copy any existing equivalency for editing purposes from the equivalency website:  </w:t>
      </w:r>
      <w:hyperlink r:id="rId8" w:history="1">
        <w:r w:rsidR="00B11C83" w:rsidRPr="007F4B6E">
          <w:rPr>
            <w:rStyle w:val="Hyperlink"/>
            <w:rFonts w:ascii="Arial Narrow" w:hAnsi="Arial Narrow" w:cs="Arial"/>
            <w:sz w:val="22"/>
            <w:szCs w:val="22"/>
          </w:rPr>
          <w:t>http://instruction2.mtsac.edu/senate</w:t>
        </w:r>
        <w:r w:rsidR="00B11C83" w:rsidRPr="007F4B6E">
          <w:rPr>
            <w:rStyle w:val="Hyperlink"/>
            <w:rFonts w:ascii="Arial Narrow" w:hAnsi="Arial Narrow" w:cs="Arial"/>
            <w:sz w:val="22"/>
            <w:szCs w:val="22"/>
          </w:rPr>
          <w:t>/</w:t>
        </w:r>
        <w:r w:rsidR="00B11C83" w:rsidRPr="007F4B6E">
          <w:rPr>
            <w:rStyle w:val="Hyperlink"/>
            <w:rFonts w:ascii="Arial Narrow" w:hAnsi="Arial Narrow" w:cs="Arial"/>
            <w:sz w:val="22"/>
            <w:szCs w:val="22"/>
          </w:rPr>
          <w:t>equiv/</w:t>
        </w:r>
      </w:hyperlink>
      <w:r w:rsidR="00B11C83" w:rsidRPr="007F4B6E">
        <w:rPr>
          <w:rFonts w:ascii="Arial Narrow" w:hAnsi="Arial Narrow" w:cs="Arial"/>
          <w:sz w:val="22"/>
          <w:szCs w:val="22"/>
        </w:rPr>
        <w:t xml:space="preserve">. </w:t>
      </w:r>
    </w:p>
    <w:p w:rsidR="00B11C83" w:rsidRPr="004B593F" w:rsidRDefault="00B11C83" w:rsidP="00B11C83">
      <w:pPr>
        <w:autoSpaceDE w:val="0"/>
        <w:autoSpaceDN w:val="0"/>
        <w:adjustRightInd w:val="0"/>
        <w:spacing w:before="120"/>
        <w:rPr>
          <w:rFonts w:ascii="Arial" w:hAnsi="Arial" w:cs="Arial"/>
          <w:b/>
        </w:rPr>
      </w:pPr>
      <w:r w:rsidRPr="004B593F">
        <w:rPr>
          <w:rFonts w:ascii="Arial" w:hAnsi="Arial" w:cs="Arial"/>
          <w:b/>
        </w:rPr>
        <w:t>Minimum Qualifications</w:t>
      </w:r>
      <w:r w:rsidR="00FE4EFB">
        <w:rPr>
          <w:rFonts w:ascii="Arial" w:hAnsi="Arial" w:cs="Arial"/>
          <w:b/>
        </w:rPr>
        <w:t>:</w:t>
      </w:r>
    </w:p>
    <w:p w:rsidR="00B11C83" w:rsidRPr="007F4B6E" w:rsidRDefault="00FE4EFB" w:rsidP="00B11C83">
      <w:pPr>
        <w:tabs>
          <w:tab w:val="left" w:pos="7920"/>
        </w:tabs>
        <w:spacing w:before="120" w:after="120"/>
        <w:rPr>
          <w:rFonts w:ascii="Arial" w:hAnsi="Arial" w:cs="Arial"/>
          <w:bCs/>
          <w:smallCaps/>
          <w:sz w:val="22"/>
          <w:szCs w:val="22"/>
        </w:rPr>
      </w:pPr>
      <w:hyperlink r:id="rId9" w:history="1">
        <w:r w:rsidRPr="00FE4EFB">
          <w:rPr>
            <w:rStyle w:val="Hyperlink"/>
            <w:rFonts w:ascii="Arial Narrow" w:hAnsi="Arial Narrow" w:cs="Arial"/>
            <w:sz w:val="20"/>
            <w:szCs w:val="20"/>
          </w:rPr>
          <w:t>http://californiacommunitycolleges.cccco.edu/Portals/0/Reports/2016-Minimum-Qualifications-Report-ADA.pdf</w:t>
        </w:r>
      </w:hyperlink>
    </w:p>
    <w:p w:rsidR="00B11C83" w:rsidRPr="007F4B6E" w:rsidRDefault="00B11C83" w:rsidP="00B11C83">
      <w:pPr>
        <w:autoSpaceDE w:val="0"/>
        <w:autoSpaceDN w:val="0"/>
        <w:adjustRightInd w:val="0"/>
        <w:spacing w:before="120" w:after="120" w:line="240" w:lineRule="atLeast"/>
        <w:rPr>
          <w:rFonts w:ascii="Arial" w:hAnsi="Arial" w:cs="Arial"/>
          <w:sz w:val="22"/>
          <w:szCs w:val="22"/>
        </w:rPr>
      </w:pPr>
    </w:p>
    <w:p w:rsidR="00B11C83" w:rsidRPr="007F4B6E" w:rsidRDefault="00B11C83" w:rsidP="00B11C83">
      <w:pPr>
        <w:autoSpaceDE w:val="0"/>
        <w:autoSpaceDN w:val="0"/>
        <w:adjustRightInd w:val="0"/>
        <w:spacing w:before="120" w:after="120" w:line="240" w:lineRule="atLeast"/>
        <w:rPr>
          <w:rFonts w:ascii="Arial" w:hAnsi="Arial" w:cs="Arial"/>
          <w:sz w:val="22"/>
          <w:szCs w:val="22"/>
        </w:rPr>
      </w:pPr>
      <w:r w:rsidRPr="007F4B6E">
        <w:rPr>
          <w:rFonts w:ascii="Arial" w:hAnsi="Arial" w:cs="Arial"/>
          <w:sz w:val="22"/>
          <w:szCs w:val="22"/>
          <w:u w:val="single"/>
        </w:rPr>
        <w:t>___</w:t>
      </w:r>
      <w:r w:rsidRPr="007F4B6E">
        <w:rPr>
          <w:rFonts w:ascii="Arial" w:hAnsi="Arial" w:cs="Arial"/>
          <w:sz w:val="22"/>
          <w:szCs w:val="22"/>
        </w:rPr>
        <w:t xml:space="preserve"> Equivalency is to </w:t>
      </w:r>
      <w:r w:rsidRPr="007F4B6E">
        <w:rPr>
          <w:rFonts w:ascii="Arial" w:hAnsi="Arial" w:cs="Arial"/>
          <w:b/>
          <w:sz w:val="22"/>
          <w:szCs w:val="22"/>
        </w:rPr>
        <w:t>supersede</w:t>
      </w:r>
      <w:r w:rsidRPr="007F4B6E">
        <w:rPr>
          <w:rFonts w:ascii="Arial" w:hAnsi="Arial" w:cs="Arial"/>
          <w:sz w:val="22"/>
          <w:szCs w:val="22"/>
        </w:rPr>
        <w:t xml:space="preserve"> Minimum Qualifications</w:t>
      </w:r>
    </w:p>
    <w:p w:rsidR="00B11C83" w:rsidRPr="007F4B6E" w:rsidRDefault="00B11C83" w:rsidP="00B11C83">
      <w:pPr>
        <w:autoSpaceDE w:val="0"/>
        <w:autoSpaceDN w:val="0"/>
        <w:adjustRightInd w:val="0"/>
        <w:spacing w:before="120" w:after="120" w:line="240" w:lineRule="atLeast"/>
        <w:rPr>
          <w:rFonts w:ascii="Arial" w:hAnsi="Arial" w:cs="Arial"/>
          <w:sz w:val="22"/>
          <w:szCs w:val="22"/>
        </w:rPr>
      </w:pPr>
      <w:r w:rsidRPr="007F4B6E">
        <w:rPr>
          <w:rFonts w:ascii="Arial" w:hAnsi="Arial" w:cs="Arial"/>
          <w:sz w:val="22"/>
          <w:szCs w:val="22"/>
          <w:u w:val="single"/>
        </w:rPr>
        <w:t>___</w:t>
      </w:r>
      <w:r w:rsidRPr="007F4B6E">
        <w:rPr>
          <w:rFonts w:ascii="Arial" w:hAnsi="Arial" w:cs="Arial"/>
          <w:sz w:val="22"/>
          <w:szCs w:val="22"/>
        </w:rPr>
        <w:t xml:space="preserve"> Equivalency is an </w:t>
      </w:r>
      <w:r w:rsidRPr="007F4B6E">
        <w:rPr>
          <w:rFonts w:ascii="Arial" w:hAnsi="Arial" w:cs="Arial"/>
          <w:b/>
          <w:sz w:val="22"/>
          <w:szCs w:val="22"/>
        </w:rPr>
        <w:t>alternative</w:t>
      </w:r>
      <w:r w:rsidRPr="007F4B6E">
        <w:rPr>
          <w:rFonts w:ascii="Arial" w:hAnsi="Arial" w:cs="Arial"/>
          <w:sz w:val="22"/>
          <w:szCs w:val="22"/>
        </w:rPr>
        <w:t xml:space="preserve"> to Minimum Qualifications</w:t>
      </w:r>
    </w:p>
    <w:p w:rsidR="00B11C83" w:rsidRPr="007F4B6E" w:rsidRDefault="00B11C83" w:rsidP="00B11C83">
      <w:pPr>
        <w:autoSpaceDE w:val="0"/>
        <w:autoSpaceDN w:val="0"/>
        <w:adjustRightInd w:val="0"/>
        <w:spacing w:before="120" w:after="120" w:line="240" w:lineRule="atLeast"/>
        <w:rPr>
          <w:rFonts w:ascii="Arial" w:hAnsi="Arial" w:cs="Arial"/>
          <w:sz w:val="22"/>
          <w:szCs w:val="22"/>
        </w:rPr>
      </w:pPr>
    </w:p>
    <w:p w:rsidR="00B11C83" w:rsidRPr="004B593F" w:rsidRDefault="00B11C83" w:rsidP="00B11C83">
      <w:pPr>
        <w:autoSpaceDE w:val="0"/>
        <w:autoSpaceDN w:val="0"/>
        <w:adjustRightInd w:val="0"/>
        <w:spacing w:before="120" w:after="120" w:line="240" w:lineRule="atLeast"/>
        <w:rPr>
          <w:rFonts w:ascii="Arial" w:hAnsi="Arial" w:cs="Arial"/>
          <w:b/>
        </w:rPr>
      </w:pPr>
      <w:r w:rsidRPr="004B593F">
        <w:rPr>
          <w:rFonts w:ascii="Arial" w:hAnsi="Arial" w:cs="Arial"/>
          <w:b/>
        </w:rPr>
        <w:t>Equivalency Criteria:</w:t>
      </w:r>
    </w:p>
    <w:p w:rsidR="00B11C83" w:rsidRPr="007F4B6E" w:rsidRDefault="00B11C83" w:rsidP="00B11C83">
      <w:pPr>
        <w:tabs>
          <w:tab w:val="left" w:pos="7920"/>
        </w:tabs>
        <w:spacing w:after="120"/>
        <w:rPr>
          <w:rFonts w:ascii="Arial" w:hAnsi="Arial" w:cs="Arial"/>
          <w:sz w:val="22"/>
          <w:szCs w:val="22"/>
        </w:rPr>
      </w:pPr>
    </w:p>
    <w:p w:rsidR="007F4B6E" w:rsidRPr="007F4B6E" w:rsidRDefault="007F4B6E" w:rsidP="007F4B6E">
      <w:pPr>
        <w:autoSpaceDE w:val="0"/>
        <w:autoSpaceDN w:val="0"/>
        <w:adjustRightInd w:val="0"/>
        <w:spacing w:before="120" w:after="120"/>
        <w:rPr>
          <w:rFonts w:ascii="Arial" w:hAnsi="Arial" w:cs="Arial"/>
          <w:color w:val="000000"/>
          <w:sz w:val="22"/>
          <w:szCs w:val="22"/>
        </w:rPr>
      </w:pPr>
    </w:p>
    <w:p w:rsidR="00B11C83" w:rsidRPr="007F4B6E" w:rsidRDefault="00B11C83" w:rsidP="00B11C83">
      <w:pPr>
        <w:tabs>
          <w:tab w:val="left" w:pos="7920"/>
        </w:tabs>
        <w:spacing w:before="120" w:after="120"/>
        <w:rPr>
          <w:rFonts w:ascii="Arial" w:hAnsi="Arial" w:cs="Arial"/>
          <w:bCs/>
          <w:smallCaps/>
          <w:sz w:val="22"/>
          <w:szCs w:val="22"/>
        </w:rPr>
      </w:pPr>
    </w:p>
    <w:p w:rsidR="00B11C83" w:rsidRPr="004B593F" w:rsidRDefault="00B11C83" w:rsidP="00B11C83">
      <w:pPr>
        <w:autoSpaceDE w:val="0"/>
        <w:autoSpaceDN w:val="0"/>
        <w:adjustRightInd w:val="0"/>
        <w:spacing w:before="120" w:after="120" w:line="240" w:lineRule="atLeast"/>
        <w:rPr>
          <w:rFonts w:ascii="Arial" w:hAnsi="Arial" w:cs="Arial"/>
          <w:b/>
        </w:rPr>
      </w:pPr>
      <w:r w:rsidRPr="004B593F">
        <w:rPr>
          <w:rFonts w:ascii="Arial" w:hAnsi="Arial" w:cs="Arial"/>
          <w:b/>
        </w:rPr>
        <w:t>Rationale:</w:t>
      </w:r>
    </w:p>
    <w:p w:rsidR="00B11C83" w:rsidRPr="007F4B6E" w:rsidRDefault="00B11C83" w:rsidP="00B11C83">
      <w:pPr>
        <w:autoSpaceDE w:val="0"/>
        <w:autoSpaceDN w:val="0"/>
        <w:adjustRightInd w:val="0"/>
        <w:spacing w:before="120" w:after="120"/>
        <w:rPr>
          <w:rFonts w:ascii="Arial" w:hAnsi="Arial" w:cs="Arial"/>
          <w:color w:val="000000"/>
          <w:sz w:val="22"/>
          <w:szCs w:val="22"/>
        </w:rPr>
      </w:pPr>
    </w:p>
    <w:p w:rsidR="007F4B6E" w:rsidRPr="007F4B6E" w:rsidRDefault="007F4B6E" w:rsidP="00B11C83">
      <w:pPr>
        <w:autoSpaceDE w:val="0"/>
        <w:autoSpaceDN w:val="0"/>
        <w:adjustRightInd w:val="0"/>
        <w:spacing w:before="120" w:after="120"/>
        <w:rPr>
          <w:rFonts w:ascii="Arial" w:hAnsi="Arial" w:cs="Arial"/>
          <w:color w:val="000000"/>
          <w:sz w:val="22"/>
          <w:szCs w:val="22"/>
        </w:rPr>
      </w:pPr>
    </w:p>
    <w:p w:rsidR="00B11C83" w:rsidRPr="007F4B6E" w:rsidRDefault="00B11C83" w:rsidP="00B11C83">
      <w:pPr>
        <w:autoSpaceDE w:val="0"/>
        <w:autoSpaceDN w:val="0"/>
        <w:adjustRightInd w:val="0"/>
        <w:spacing w:before="120" w:after="120"/>
        <w:rPr>
          <w:rFonts w:ascii="Arial" w:hAnsi="Arial" w:cs="Arial"/>
          <w:bCs/>
          <w:color w:val="000000"/>
          <w:sz w:val="22"/>
          <w:szCs w:val="22"/>
        </w:rPr>
      </w:pPr>
      <w:r w:rsidRPr="007F4B6E">
        <w:rPr>
          <w:rFonts w:ascii="Arial" w:hAnsi="Arial" w:cs="Arial"/>
          <w:bCs/>
          <w:color w:val="000000"/>
          <w:sz w:val="22"/>
          <w:szCs w:val="22"/>
        </w:rPr>
        <w:t>Department Chair signature:  ______________________________________________</w:t>
      </w:r>
    </w:p>
    <w:p w:rsidR="00B11C83" w:rsidRPr="007F4B6E" w:rsidRDefault="00B11C83" w:rsidP="00B11C83">
      <w:pPr>
        <w:autoSpaceDE w:val="0"/>
        <w:autoSpaceDN w:val="0"/>
        <w:adjustRightInd w:val="0"/>
        <w:spacing w:before="240" w:after="120"/>
        <w:rPr>
          <w:rFonts w:ascii="Arial" w:hAnsi="Arial" w:cs="Arial"/>
          <w:bCs/>
          <w:color w:val="000000"/>
          <w:sz w:val="22"/>
          <w:szCs w:val="22"/>
          <w:u w:val="single"/>
        </w:rPr>
      </w:pPr>
      <w:r w:rsidRPr="007F4B6E">
        <w:rPr>
          <w:rFonts w:ascii="Arial" w:hAnsi="Arial" w:cs="Arial"/>
          <w:bCs/>
          <w:color w:val="000000"/>
          <w:sz w:val="22"/>
          <w:szCs w:val="22"/>
        </w:rPr>
        <w:t>Second faculty member (in discipline) signature:  ______________________________</w:t>
      </w:r>
    </w:p>
    <w:p w:rsidR="00B11C83" w:rsidRPr="007F4B6E" w:rsidRDefault="00B11C83" w:rsidP="00B11C83">
      <w:pPr>
        <w:autoSpaceDE w:val="0"/>
        <w:autoSpaceDN w:val="0"/>
        <w:adjustRightInd w:val="0"/>
        <w:spacing w:before="240" w:after="120"/>
        <w:rPr>
          <w:rFonts w:ascii="Arial" w:hAnsi="Arial" w:cs="Arial"/>
          <w:bCs/>
          <w:color w:val="000000"/>
          <w:sz w:val="22"/>
          <w:szCs w:val="22"/>
          <w:u w:val="single"/>
        </w:rPr>
      </w:pPr>
      <w:r w:rsidRPr="007F4B6E">
        <w:rPr>
          <w:rFonts w:ascii="Arial" w:hAnsi="Arial" w:cs="Arial"/>
          <w:bCs/>
          <w:color w:val="000000"/>
          <w:sz w:val="22"/>
          <w:szCs w:val="22"/>
        </w:rPr>
        <w:t xml:space="preserve">Date submitted by department                                </w:t>
      </w:r>
      <w:r w:rsidRPr="007F4B6E">
        <w:rPr>
          <w:rFonts w:ascii="Arial" w:hAnsi="Arial" w:cs="Arial"/>
          <w:bCs/>
          <w:color w:val="000000"/>
          <w:sz w:val="22"/>
          <w:szCs w:val="22"/>
          <w:u w:val="single"/>
        </w:rPr>
        <w:t xml:space="preserve">        /       /   </w:t>
      </w:r>
      <w:r w:rsidRPr="007F4B6E">
        <w:rPr>
          <w:rFonts w:ascii="Arial" w:hAnsi="Arial" w:cs="Arial"/>
          <w:bCs/>
          <w:color w:val="000000"/>
          <w:sz w:val="22"/>
          <w:szCs w:val="22"/>
          <w:u w:val="single"/>
        </w:rPr>
        <w:tab/>
      </w:r>
    </w:p>
    <w:p w:rsidR="00B11C83" w:rsidRPr="007F4B6E" w:rsidRDefault="00B11C83" w:rsidP="00B11C83">
      <w:pPr>
        <w:autoSpaceDE w:val="0"/>
        <w:autoSpaceDN w:val="0"/>
        <w:adjustRightInd w:val="0"/>
        <w:spacing w:before="240" w:after="120"/>
        <w:rPr>
          <w:rFonts w:ascii="Arial" w:hAnsi="Arial" w:cs="Arial"/>
          <w:bCs/>
          <w:color w:val="000000"/>
          <w:sz w:val="22"/>
          <w:szCs w:val="22"/>
          <w:u w:val="single"/>
        </w:rPr>
      </w:pPr>
      <w:r w:rsidRPr="007F4B6E">
        <w:rPr>
          <w:rFonts w:ascii="Arial" w:hAnsi="Arial" w:cs="Arial"/>
          <w:bCs/>
          <w:color w:val="000000"/>
          <w:sz w:val="22"/>
          <w:szCs w:val="22"/>
        </w:rPr>
        <w:t xml:space="preserve">Date approved by Equivalency Committee             </w:t>
      </w:r>
      <w:r w:rsidRPr="007F4B6E">
        <w:rPr>
          <w:rFonts w:ascii="Arial" w:hAnsi="Arial" w:cs="Arial"/>
          <w:bCs/>
          <w:color w:val="000000"/>
          <w:sz w:val="22"/>
          <w:szCs w:val="22"/>
          <w:u w:val="single"/>
        </w:rPr>
        <w:t xml:space="preserve">       /       /   </w:t>
      </w:r>
      <w:r w:rsidRPr="007F4B6E">
        <w:rPr>
          <w:rFonts w:ascii="Arial" w:hAnsi="Arial" w:cs="Arial"/>
          <w:bCs/>
          <w:color w:val="000000"/>
          <w:sz w:val="22"/>
          <w:szCs w:val="22"/>
          <w:u w:val="single"/>
        </w:rPr>
        <w:tab/>
      </w:r>
    </w:p>
    <w:p w:rsidR="00B11C83" w:rsidRPr="007F4B6E" w:rsidRDefault="00B11C83" w:rsidP="00B11C83">
      <w:pPr>
        <w:autoSpaceDE w:val="0"/>
        <w:autoSpaceDN w:val="0"/>
        <w:adjustRightInd w:val="0"/>
        <w:spacing w:before="240" w:after="120"/>
        <w:rPr>
          <w:rFonts w:ascii="Arial" w:hAnsi="Arial" w:cs="Arial"/>
          <w:bCs/>
          <w:color w:val="000000"/>
          <w:sz w:val="22"/>
          <w:szCs w:val="22"/>
          <w:u w:val="single"/>
        </w:rPr>
      </w:pPr>
      <w:r w:rsidRPr="007F4B6E">
        <w:rPr>
          <w:rFonts w:ascii="Arial" w:hAnsi="Arial" w:cs="Arial"/>
          <w:bCs/>
          <w:color w:val="000000"/>
          <w:sz w:val="22"/>
          <w:szCs w:val="22"/>
        </w:rPr>
        <w:t xml:space="preserve">Date approved by Curriculum &amp; Instruction             </w:t>
      </w:r>
      <w:r w:rsidRPr="007F4B6E">
        <w:rPr>
          <w:rFonts w:ascii="Arial" w:hAnsi="Arial" w:cs="Arial"/>
          <w:bCs/>
          <w:color w:val="000000"/>
          <w:sz w:val="22"/>
          <w:szCs w:val="22"/>
          <w:u w:val="single"/>
        </w:rPr>
        <w:t xml:space="preserve">       /      /</w:t>
      </w:r>
      <w:r w:rsidRPr="007F4B6E">
        <w:rPr>
          <w:rFonts w:ascii="Arial" w:hAnsi="Arial" w:cs="Arial"/>
          <w:bCs/>
          <w:color w:val="000000"/>
          <w:sz w:val="22"/>
          <w:szCs w:val="22"/>
          <w:u w:val="single"/>
        </w:rPr>
        <w:tab/>
      </w:r>
    </w:p>
    <w:p w:rsidR="00B11C83" w:rsidRPr="007F4B6E" w:rsidRDefault="00B11C83" w:rsidP="00B11C83">
      <w:pPr>
        <w:autoSpaceDE w:val="0"/>
        <w:autoSpaceDN w:val="0"/>
        <w:adjustRightInd w:val="0"/>
        <w:spacing w:before="240" w:after="120"/>
        <w:rPr>
          <w:rFonts w:ascii="Arial" w:hAnsi="Arial" w:cs="Arial"/>
          <w:bCs/>
          <w:color w:val="000000"/>
          <w:sz w:val="22"/>
          <w:szCs w:val="22"/>
          <w:u w:val="single"/>
        </w:rPr>
      </w:pPr>
      <w:r w:rsidRPr="007F4B6E">
        <w:rPr>
          <w:rFonts w:ascii="Arial" w:hAnsi="Arial" w:cs="Arial"/>
          <w:bCs/>
          <w:color w:val="000000"/>
          <w:sz w:val="22"/>
          <w:szCs w:val="22"/>
        </w:rPr>
        <w:t xml:space="preserve">Date ratified by Academic Senate                            </w:t>
      </w:r>
      <w:r w:rsidRPr="007F4B6E">
        <w:rPr>
          <w:rFonts w:ascii="Arial" w:hAnsi="Arial" w:cs="Arial"/>
          <w:bCs/>
          <w:color w:val="000000"/>
          <w:sz w:val="22"/>
          <w:szCs w:val="22"/>
          <w:u w:val="single"/>
        </w:rPr>
        <w:t xml:space="preserve">      /      /</w:t>
      </w:r>
      <w:r w:rsidRPr="007F4B6E">
        <w:rPr>
          <w:rFonts w:ascii="Arial" w:hAnsi="Arial" w:cs="Arial"/>
          <w:bCs/>
          <w:color w:val="000000"/>
          <w:sz w:val="22"/>
          <w:szCs w:val="22"/>
          <w:u w:val="single"/>
        </w:rPr>
        <w:tab/>
      </w:r>
    </w:p>
    <w:p w:rsidR="00B11C83" w:rsidRDefault="00B11C83" w:rsidP="00B11C83">
      <w:pPr>
        <w:spacing w:before="120" w:after="120"/>
        <w:rPr>
          <w:rFonts w:ascii="Arial" w:hAnsi="Arial" w:cs="Arial"/>
          <w:b/>
          <w:bCs/>
          <w:i/>
          <w:iCs/>
          <w:color w:val="000000"/>
          <w:sz w:val="22"/>
          <w:szCs w:val="22"/>
        </w:rPr>
      </w:pPr>
      <w:r w:rsidRPr="007F4B6E">
        <w:rPr>
          <w:rFonts w:ascii="Arial" w:hAnsi="Arial" w:cs="Arial"/>
          <w:b/>
          <w:bCs/>
          <w:i/>
          <w:iCs/>
          <w:color w:val="000000"/>
          <w:sz w:val="22"/>
          <w:szCs w:val="22"/>
        </w:rPr>
        <w:t xml:space="preserve">Please send an original signed paper copy of this form to the Academic Senate office, and also email an electronic copy of this form to the Academic Senate President at </w:t>
      </w:r>
      <w:r w:rsidR="00AC5F56">
        <w:rPr>
          <w:rFonts w:ascii="Arial" w:hAnsi="Arial" w:cs="Arial"/>
          <w:sz w:val="22"/>
          <w:szCs w:val="22"/>
        </w:rPr>
        <w:t>mramey2</w:t>
      </w:r>
      <w:r w:rsidR="00D826E3" w:rsidRPr="00D826E3">
        <w:rPr>
          <w:rFonts w:ascii="Arial" w:hAnsi="Arial" w:cs="Arial"/>
          <w:sz w:val="22"/>
          <w:szCs w:val="22"/>
        </w:rPr>
        <w:t>@mtsac.edu</w:t>
      </w:r>
      <w:r w:rsidR="00D826E3">
        <w:rPr>
          <w:rFonts w:ascii="Arial" w:hAnsi="Arial" w:cs="Arial"/>
          <w:sz w:val="22"/>
          <w:szCs w:val="22"/>
        </w:rPr>
        <w:t xml:space="preserve"> </w:t>
      </w:r>
      <w:r w:rsidRPr="007F4B6E">
        <w:rPr>
          <w:rFonts w:ascii="Arial" w:hAnsi="Arial" w:cs="Arial"/>
          <w:b/>
          <w:bCs/>
          <w:i/>
          <w:iCs/>
          <w:color w:val="000000"/>
          <w:sz w:val="22"/>
          <w:szCs w:val="22"/>
        </w:rPr>
        <w:t>in addition to the original signed paper copy.</w:t>
      </w:r>
    </w:p>
    <w:p w:rsidR="007F7081" w:rsidRDefault="007F7081" w:rsidP="00B11C83">
      <w:pPr>
        <w:spacing w:before="120" w:after="120"/>
        <w:rPr>
          <w:rFonts w:ascii="Arial" w:hAnsi="Arial" w:cs="Arial"/>
          <w:b/>
          <w:bCs/>
          <w:i/>
          <w:iCs/>
          <w:color w:val="000000"/>
          <w:sz w:val="22"/>
          <w:szCs w:val="22"/>
        </w:rPr>
      </w:pPr>
    </w:p>
    <w:p w:rsidR="007F7081" w:rsidRPr="007F7081" w:rsidRDefault="007F7081" w:rsidP="00B11C83">
      <w:pPr>
        <w:spacing w:before="120" w:after="120"/>
        <w:rPr>
          <w:rFonts w:ascii="Arial" w:hAnsi="Arial" w:cs="Arial"/>
          <w:bCs/>
          <w:iCs/>
          <w:color w:val="000000"/>
          <w:sz w:val="18"/>
          <w:szCs w:val="22"/>
        </w:rPr>
      </w:pPr>
      <w:r w:rsidRPr="007F7081">
        <w:rPr>
          <w:rFonts w:ascii="Arial" w:hAnsi="Arial" w:cs="Arial"/>
          <w:bCs/>
          <w:iCs/>
          <w:color w:val="000000"/>
          <w:sz w:val="18"/>
          <w:szCs w:val="22"/>
        </w:rPr>
        <w:t>(Rev. Aug. 2017)</w:t>
      </w:r>
    </w:p>
    <w:sectPr w:rsidR="007F7081" w:rsidRPr="007F7081" w:rsidSect="00A12975">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65A" w:rsidRDefault="00C2165A">
      <w:r>
        <w:separator/>
      </w:r>
    </w:p>
  </w:endnote>
  <w:endnote w:type="continuationSeparator" w:id="0">
    <w:p w:rsidR="00C2165A" w:rsidRDefault="00C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65A" w:rsidRDefault="00C2165A">
      <w:r>
        <w:separator/>
      </w:r>
    </w:p>
  </w:footnote>
  <w:footnote w:type="continuationSeparator" w:id="0">
    <w:p w:rsidR="00C2165A" w:rsidRDefault="00C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F7" w:rsidRDefault="00207A9E" w:rsidP="007260BB">
    <w:r>
      <w:rPr>
        <w:noProof/>
      </w:rPr>
      <mc:AlternateContent>
        <mc:Choice Requires="wps">
          <w:drawing>
            <wp:anchor distT="0" distB="0" distL="114300" distR="114300" simplePos="0" relativeHeight="251657728" behindDoc="0" locked="0" layoutInCell="1" allowOverlap="1">
              <wp:simplePos x="0" y="0"/>
              <wp:positionH relativeFrom="column">
                <wp:posOffset>4046220</wp:posOffset>
              </wp:positionH>
              <wp:positionV relativeFrom="paragraph">
                <wp:posOffset>45720</wp:posOffset>
              </wp:positionV>
              <wp:extent cx="228600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7F7" w:rsidRPr="00A00BB3" w:rsidRDefault="006007F7" w:rsidP="007260BB">
                          <w:pPr>
                            <w:jc w:val="right"/>
                            <w:rPr>
                              <w:rFonts w:ascii="Arial Narrow" w:hAnsi="Arial Narrow"/>
                              <w:b/>
                              <w:smallCaps/>
                              <w:sz w:val="32"/>
                              <w:szCs w:val="32"/>
                            </w:rPr>
                          </w:pPr>
                          <w:r w:rsidRPr="008C731C">
                            <w:rPr>
                              <w:rFonts w:ascii="Arial Narrow" w:hAnsi="Arial Narrow"/>
                              <w:b/>
                              <w:smallCaps/>
                              <w:sz w:val="36"/>
                              <w:szCs w:val="36"/>
                            </w:rPr>
                            <w:t>Academic Senate</w:t>
                          </w:r>
                        </w:p>
                        <w:p w:rsidR="006007F7" w:rsidRPr="008C731C" w:rsidRDefault="006007F7" w:rsidP="007260BB">
                          <w:pPr>
                            <w:jc w:val="right"/>
                            <w:rPr>
                              <w:rFonts w:ascii="Arial Narrow" w:hAnsi="Arial Narrow"/>
                              <w:b/>
                            </w:rPr>
                          </w:pPr>
                          <w:hyperlink r:id="rId1" w:history="1">
                            <w:r w:rsidRPr="008C731C">
                              <w:rPr>
                                <w:rStyle w:val="Hyperlink"/>
                                <w:rFonts w:ascii="Arial Narrow" w:hAnsi="Arial Narrow"/>
                                <w:b/>
                                <w:color w:val="auto"/>
                                <w:u w:val="none"/>
                              </w:rPr>
                              <w:t>http://academicsenate.mtsac.edu</w:t>
                            </w:r>
                          </w:hyperlink>
                        </w:p>
                        <w:p w:rsidR="006007F7" w:rsidRPr="008C731C" w:rsidRDefault="006007F7" w:rsidP="007260BB">
                          <w:pPr>
                            <w:jc w:val="right"/>
                            <w:rPr>
                              <w:rFonts w:ascii="Arial Narrow" w:hAnsi="Arial Narrow"/>
                              <w:b/>
                            </w:rPr>
                          </w:pPr>
                          <w:r w:rsidRPr="008C731C">
                            <w:rPr>
                              <w:rFonts w:ascii="Arial Narrow" w:hAnsi="Arial Narrow"/>
                              <w:b/>
                            </w:rPr>
                            <w:t xml:space="preserve">(909) </w:t>
                          </w:r>
                          <w:r w:rsidR="00A06375">
                            <w:rPr>
                              <w:rFonts w:ascii="Arial Narrow" w:hAnsi="Arial Narrow"/>
                              <w:b/>
                            </w:rPr>
                            <w:t>27</w:t>
                          </w:r>
                          <w:r w:rsidRPr="008C731C">
                            <w:rPr>
                              <w:rFonts w:ascii="Arial Narrow" w:hAnsi="Arial Narrow"/>
                              <w:b/>
                            </w:rPr>
                            <w:t>4-5</w:t>
                          </w:r>
                          <w:r w:rsidR="00A06375">
                            <w:rPr>
                              <w:rFonts w:ascii="Arial Narrow" w:hAnsi="Arial Narrow"/>
                              <w:b/>
                            </w:rPr>
                            <w:t>433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6pt;margin-top:3.6pt;width:18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" stroked="f">
              <v:path arrowok="t"/>
              <v:textbox>
                <w:txbxContent>
                  <w:p w:rsidR="006007F7" w:rsidRPr="00A00BB3" w:rsidRDefault="006007F7" w:rsidP="007260BB">
                    <w:pPr>
                      <w:jc w:val="right"/>
                      <w:rPr>
                        <w:rFonts w:ascii="Arial Narrow" w:hAnsi="Arial Narrow"/>
                        <w:b/>
                        <w:smallCaps/>
                        <w:sz w:val="32"/>
                        <w:szCs w:val="32"/>
                      </w:rPr>
                    </w:pPr>
                    <w:r w:rsidRPr="008C731C">
                      <w:rPr>
                        <w:rFonts w:ascii="Arial Narrow" w:hAnsi="Arial Narrow"/>
                        <w:b/>
                        <w:smallCaps/>
                        <w:sz w:val="36"/>
                        <w:szCs w:val="36"/>
                      </w:rPr>
                      <w:t>Academic Senate</w:t>
                    </w:r>
                  </w:p>
                  <w:p w:rsidR="006007F7" w:rsidRPr="008C731C" w:rsidRDefault="006007F7" w:rsidP="007260BB">
                    <w:pPr>
                      <w:jc w:val="right"/>
                      <w:rPr>
                        <w:rFonts w:ascii="Arial Narrow" w:hAnsi="Arial Narrow"/>
                        <w:b/>
                      </w:rPr>
                    </w:pPr>
                    <w:hyperlink r:id="rId2" w:history="1">
                      <w:r w:rsidRPr="008C731C">
                        <w:rPr>
                          <w:rStyle w:val="Hyperlink"/>
                          <w:rFonts w:ascii="Arial Narrow" w:hAnsi="Arial Narrow"/>
                          <w:b/>
                          <w:color w:val="auto"/>
                          <w:u w:val="none"/>
                        </w:rPr>
                        <w:t>http://academicsenate.mtsac.edu</w:t>
                      </w:r>
                    </w:hyperlink>
                  </w:p>
                  <w:p w:rsidR="006007F7" w:rsidRPr="008C731C" w:rsidRDefault="006007F7" w:rsidP="007260BB">
                    <w:pPr>
                      <w:jc w:val="right"/>
                      <w:rPr>
                        <w:rFonts w:ascii="Arial Narrow" w:hAnsi="Arial Narrow"/>
                        <w:b/>
                      </w:rPr>
                    </w:pPr>
                    <w:r w:rsidRPr="008C731C">
                      <w:rPr>
                        <w:rFonts w:ascii="Arial Narrow" w:hAnsi="Arial Narrow"/>
                        <w:b/>
                      </w:rPr>
                      <w:t xml:space="preserve">(909) </w:t>
                    </w:r>
                    <w:r w:rsidR="00A06375">
                      <w:rPr>
                        <w:rFonts w:ascii="Arial Narrow" w:hAnsi="Arial Narrow"/>
                        <w:b/>
                      </w:rPr>
                      <w:t>27</w:t>
                    </w:r>
                    <w:r w:rsidRPr="008C731C">
                      <w:rPr>
                        <w:rFonts w:ascii="Arial Narrow" w:hAnsi="Arial Narrow"/>
                        <w:b/>
                      </w:rPr>
                      <w:t>4-5</w:t>
                    </w:r>
                    <w:r w:rsidR="00A06375">
                      <w:rPr>
                        <w:rFonts w:ascii="Arial Narrow" w:hAnsi="Arial Narrow"/>
                        <w:b/>
                      </w:rPr>
                      <w:t>433</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1074420</wp:posOffset>
              </wp:positionH>
              <wp:positionV relativeFrom="paragraph">
                <wp:posOffset>845820</wp:posOffset>
              </wp:positionV>
              <wp:extent cx="5143500" cy="0"/>
              <wp:effectExtent l="0" t="1270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F23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6.6pt" to="489.6pt,6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" strokeweight="2.25pt">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-525780</wp:posOffset>
              </wp:positionH>
              <wp:positionV relativeFrom="paragraph">
                <wp:posOffset>-182880</wp:posOffset>
              </wp:positionV>
              <wp:extent cx="1804035" cy="12846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035" cy="128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7F7" w:rsidRDefault="00207A9E" w:rsidP="007260BB">
                          <w:r>
                            <w:rPr>
                              <w:noProof/>
                            </w:rPr>
                            <w:drawing>
                              <wp:inline distT="0" distB="0" distL="0" distR="0">
                                <wp:extent cx="1619885" cy="1191260"/>
                                <wp:effectExtent l="0" t="0" r="0" b="0"/>
                                <wp:docPr id="1" name="Picture 1" descr="Logo_MtSAC_Blk_Solid_b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1191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4pt;margin-top:-14.4pt;width:142.05pt;height:101.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" stroked="f">
              <v:path arrowok="t"/>
              <v:textbox style="mso-fit-shape-to-text:t">
                <w:txbxContent>
                  <w:p w:rsidR="006007F7" w:rsidRDefault="00207A9E" w:rsidP="007260BB">
                    <w:r>
                      <w:rPr>
                        <w:noProof/>
                      </w:rPr>
                      <w:drawing>
                        <wp:inline distT="0" distB="0" distL="0" distR="0">
                          <wp:extent cx="1619885" cy="1191260"/>
                          <wp:effectExtent l="0" t="0" r="0" b="0"/>
                          <wp:docPr id="1" name="Picture 1" descr="Logo_MtSAC_Blk_Solid_b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1191260"/>
                                  </a:xfrm>
                                  <a:prstGeom prst="rect">
                                    <a:avLst/>
                                  </a:prstGeom>
                                  <a:noFill/>
                                  <a:ln>
                                    <a:noFill/>
                                  </a:ln>
                                </pic:spPr>
                              </pic:pic>
                            </a:graphicData>
                          </a:graphic>
                        </wp:inline>
                      </w:drawing>
                    </w:r>
                  </w:p>
                </w:txbxContent>
              </v:textbox>
            </v:shape>
          </w:pict>
        </mc:Fallback>
      </mc:AlternateContent>
    </w:r>
  </w:p>
  <w:p w:rsidR="006007F7" w:rsidRDefault="00600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E7892"/>
    <w:multiLevelType w:val="hybridMultilevel"/>
    <w:tmpl w:val="738C1D0E"/>
    <w:lvl w:ilvl="0" w:tplc="0BB6A45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8A"/>
    <w:rsid w:val="00026200"/>
    <w:rsid w:val="000943C5"/>
    <w:rsid w:val="000E5B9D"/>
    <w:rsid w:val="001174FE"/>
    <w:rsid w:val="00122D9D"/>
    <w:rsid w:val="001A7CFB"/>
    <w:rsid w:val="001C6FBB"/>
    <w:rsid w:val="001F448F"/>
    <w:rsid w:val="002037D9"/>
    <w:rsid w:val="00207A9E"/>
    <w:rsid w:val="00227651"/>
    <w:rsid w:val="00237278"/>
    <w:rsid w:val="002E6E92"/>
    <w:rsid w:val="003348D7"/>
    <w:rsid w:val="00354885"/>
    <w:rsid w:val="003A5C98"/>
    <w:rsid w:val="003D3592"/>
    <w:rsid w:val="003E4315"/>
    <w:rsid w:val="00403BD8"/>
    <w:rsid w:val="00447E7D"/>
    <w:rsid w:val="00491B38"/>
    <w:rsid w:val="004B593F"/>
    <w:rsid w:val="004B6851"/>
    <w:rsid w:val="00533DF6"/>
    <w:rsid w:val="005B17B1"/>
    <w:rsid w:val="005E099B"/>
    <w:rsid w:val="005F4847"/>
    <w:rsid w:val="006007F7"/>
    <w:rsid w:val="00663E19"/>
    <w:rsid w:val="006B53BE"/>
    <w:rsid w:val="006D60E4"/>
    <w:rsid w:val="007260BB"/>
    <w:rsid w:val="007C4E38"/>
    <w:rsid w:val="007F4B6E"/>
    <w:rsid w:val="007F7081"/>
    <w:rsid w:val="00805239"/>
    <w:rsid w:val="008C59EE"/>
    <w:rsid w:val="008C731C"/>
    <w:rsid w:val="009935CE"/>
    <w:rsid w:val="009D7A11"/>
    <w:rsid w:val="009F0B47"/>
    <w:rsid w:val="00A00BB3"/>
    <w:rsid w:val="00A06375"/>
    <w:rsid w:val="00A12975"/>
    <w:rsid w:val="00A3253E"/>
    <w:rsid w:val="00A35B8A"/>
    <w:rsid w:val="00A7691F"/>
    <w:rsid w:val="00AC5F56"/>
    <w:rsid w:val="00B11C83"/>
    <w:rsid w:val="00B52208"/>
    <w:rsid w:val="00B83F91"/>
    <w:rsid w:val="00C2165A"/>
    <w:rsid w:val="00C94F18"/>
    <w:rsid w:val="00D405F7"/>
    <w:rsid w:val="00D826E3"/>
    <w:rsid w:val="00DD57A1"/>
    <w:rsid w:val="00E0527A"/>
    <w:rsid w:val="00E726C3"/>
    <w:rsid w:val="00F2324C"/>
    <w:rsid w:val="00F75D90"/>
    <w:rsid w:val="00FD7959"/>
    <w:rsid w:val="00FE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BB9D45-3A37-E74E-9EC4-BF4CF18F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7260B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35B8A"/>
    <w:rPr>
      <w:color w:val="0000FF"/>
      <w:u w:val="single"/>
    </w:rPr>
  </w:style>
  <w:style w:type="paragraph" w:styleId="BalloonText">
    <w:name w:val="Balloon Text"/>
    <w:basedOn w:val="Normal"/>
    <w:semiHidden/>
    <w:rsid w:val="00A3253E"/>
    <w:rPr>
      <w:rFonts w:ascii="Tahoma" w:hAnsi="Tahoma" w:cs="Tahoma"/>
      <w:sz w:val="16"/>
      <w:szCs w:val="16"/>
    </w:rPr>
  </w:style>
  <w:style w:type="paragraph" w:styleId="Header">
    <w:name w:val="header"/>
    <w:basedOn w:val="Normal"/>
    <w:rsid w:val="007260BB"/>
    <w:pPr>
      <w:tabs>
        <w:tab w:val="center" w:pos="4320"/>
        <w:tab w:val="right" w:pos="8640"/>
      </w:tabs>
    </w:pPr>
  </w:style>
  <w:style w:type="paragraph" w:styleId="Footer">
    <w:name w:val="footer"/>
    <w:basedOn w:val="Normal"/>
    <w:rsid w:val="007260BB"/>
    <w:pPr>
      <w:tabs>
        <w:tab w:val="center" w:pos="4320"/>
        <w:tab w:val="right" w:pos="8640"/>
      </w:tabs>
    </w:pPr>
  </w:style>
  <w:style w:type="paragraph" w:styleId="NormalWeb">
    <w:name w:val="Normal (Web)"/>
    <w:basedOn w:val="Normal"/>
    <w:rsid w:val="007260BB"/>
    <w:pPr>
      <w:spacing w:before="100" w:beforeAutospacing="1" w:after="100" w:afterAutospacing="1"/>
    </w:pPr>
  </w:style>
  <w:style w:type="character" w:styleId="FollowedHyperlink">
    <w:name w:val="FollowedHyperlink"/>
    <w:rsid w:val="00D405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struction2.mtsac.edu/senate/equiv/" TargetMode="External"/><Relationship Id="rId3" Type="http://schemas.openxmlformats.org/officeDocument/2006/relationships/settings" Target="settings.xml"/><Relationship Id="rId7" Type="http://schemas.openxmlformats.org/officeDocument/2006/relationships/hyperlink" Target="http://www.mtsac.edu/governance/trustees/apb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liforniacommunitycolleges.cccco.edu/Portals/0/Reports/2016-Minimum-Qualifications-Report-AD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academicsenate.mtsac.edu" TargetMode="External"/><Relationship Id="rId1" Type="http://schemas.openxmlformats.org/officeDocument/2006/relationships/hyperlink" Target="http://academicsenate.mtsa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2001</CharactersWithSpaces>
  <SharedDoc>false</SharedDoc>
  <HLinks>
    <vt:vector size="30" baseType="variant">
      <vt:variant>
        <vt:i4>524333</vt:i4>
      </vt:variant>
      <vt:variant>
        <vt:i4>6</vt:i4>
      </vt:variant>
      <vt:variant>
        <vt:i4>0</vt:i4>
      </vt:variant>
      <vt:variant>
        <vt:i4>5</vt:i4>
      </vt:variant>
      <vt:variant>
        <vt:lpwstr>http://californiacommunitycolleges.cccco.edu/Portals/0/Reports/2016-Minimum-Qualifications-Report-ADA.pdf</vt:lpwstr>
      </vt:variant>
      <vt:variant>
        <vt:lpwstr/>
      </vt:variant>
      <vt:variant>
        <vt:i4>8257619</vt:i4>
      </vt:variant>
      <vt:variant>
        <vt:i4>3</vt:i4>
      </vt:variant>
      <vt:variant>
        <vt:i4>0</vt:i4>
      </vt:variant>
      <vt:variant>
        <vt:i4>5</vt:i4>
      </vt:variant>
      <vt:variant>
        <vt:lpwstr>http://instruction2.mtsac.edu/senate/equiv/</vt:lpwstr>
      </vt:variant>
      <vt:variant>
        <vt:lpwstr/>
      </vt:variant>
      <vt:variant>
        <vt:i4>3342448</vt:i4>
      </vt:variant>
      <vt:variant>
        <vt:i4>0</vt:i4>
      </vt:variant>
      <vt:variant>
        <vt:i4>0</vt:i4>
      </vt:variant>
      <vt:variant>
        <vt:i4>5</vt:i4>
      </vt:variant>
      <vt:variant>
        <vt:lpwstr>http://www.mtsac.edu/governance/trustees/apbp/</vt:lpwstr>
      </vt:variant>
      <vt:variant>
        <vt:lpwstr/>
      </vt:variant>
      <vt:variant>
        <vt:i4>1048588</vt:i4>
      </vt:variant>
      <vt:variant>
        <vt:i4>0</vt:i4>
      </vt:variant>
      <vt:variant>
        <vt:i4>0</vt:i4>
      </vt:variant>
      <vt:variant>
        <vt:i4>5</vt:i4>
      </vt:variant>
      <vt:variant>
        <vt:lpwstr>http://academicsenate.mtsac.edu/</vt:lpwstr>
      </vt:variant>
      <vt:variant>
        <vt:lpwstr/>
      </vt:variant>
      <vt:variant>
        <vt:i4>655389</vt:i4>
      </vt:variant>
      <vt:variant>
        <vt:i4>4185</vt:i4>
      </vt:variant>
      <vt:variant>
        <vt:i4>1025</vt:i4>
      </vt:variant>
      <vt:variant>
        <vt:i4>1</vt:i4>
      </vt:variant>
      <vt:variant>
        <vt:lpwstr>Logo_MtSAC_Blk_Solid_big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MtSAC</dc:creator>
  <cp:keywords/>
  <cp:lastModifiedBy>Ramey, Martin A.</cp:lastModifiedBy>
  <cp:revision>2</cp:revision>
  <cp:lastPrinted>2008-07-29T18:36:00Z</cp:lastPrinted>
  <dcterms:created xsi:type="dcterms:W3CDTF">2018-09-27T00:40:00Z</dcterms:created>
  <dcterms:modified xsi:type="dcterms:W3CDTF">2018-09-27T00:40:00Z</dcterms:modified>
</cp:coreProperties>
</file>