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2EDB3A5">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188AA91C" w:rsidR="00723E45" w:rsidRPr="005D75E4" w:rsidRDefault="2D65ED3A" w:rsidP="00BA3D42">
            <w:pPr>
              <w:ind w:left="-90"/>
              <w:jc w:val="right"/>
              <w:rPr>
                <w:rFonts w:ascii="EngraversGothic BT" w:hAnsi="EngraversGothic BT"/>
                <w:b/>
                <w:bCs/>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sidRPr="02EDB3A5">
              <w:rPr>
                <w:rFonts w:ascii="Tahoma" w:hAnsi="Tahoma" w:cs="Tahoma"/>
                <w:b/>
                <w:bCs/>
                <w:smallCaps/>
                <w:color w:val="FF0000"/>
                <w:sz w:val="56"/>
                <w:szCs w:val="56"/>
                <w14:shadow w14:blurRad="50800" w14:dist="38100" w14:dir="2700000" w14:sx="100000" w14:sy="100000" w14:kx="0" w14:ky="0" w14:algn="tl">
                  <w14:srgbClr w14:val="000000">
                    <w14:alpha w14:val="60000"/>
                  </w14:srgbClr>
                </w14:shadow>
              </w:rPr>
              <w:t>20</w:t>
            </w:r>
            <w:r w:rsidR="0596AA20" w:rsidRPr="02EDB3A5">
              <w:rPr>
                <w:rFonts w:ascii="Tahoma" w:hAnsi="Tahoma" w:cs="Tahoma"/>
                <w:b/>
                <w:bCs/>
                <w:smallCaps/>
                <w:color w:val="FF0000"/>
                <w:sz w:val="56"/>
                <w:szCs w:val="56"/>
                <w14:shadow w14:blurRad="50800" w14:dist="38100" w14:dir="2700000" w14:sx="100000" w14:sy="100000" w14:kx="0" w14:ky="0" w14:algn="tl">
                  <w14:srgbClr w14:val="000000">
                    <w14:alpha w14:val="60000"/>
                  </w14:srgbClr>
                </w14:shadow>
              </w:rPr>
              <w:t>21</w:t>
            </w:r>
            <w:r w:rsidR="00494540" w:rsidRPr="02EDB3A5">
              <w:rPr>
                <w:rFonts w:ascii="Tahoma" w:hAnsi="Tahoma" w:cs="Tahoma"/>
                <w:b/>
                <w:bCs/>
                <w:smallCaps/>
                <w:color w:val="FF0000"/>
                <w:sz w:val="56"/>
                <w:szCs w:val="56"/>
                <w14:shadow w14:blurRad="50800" w14:dist="38100" w14:dir="2700000" w14:sx="100000" w14:sy="100000" w14:kx="0" w14:ky="0" w14:algn="tl">
                  <w14:srgbClr w14:val="000000">
                    <w14:alpha w14:val="60000"/>
                  </w14:srgbClr>
                </w14:shadow>
              </w:rPr>
              <w:t>-2</w:t>
            </w:r>
            <w:r w:rsidR="0596AA20" w:rsidRPr="02EDB3A5">
              <w:rPr>
                <w:rFonts w:ascii="Tahoma" w:hAnsi="Tahoma" w:cs="Tahoma"/>
                <w:b/>
                <w:bCs/>
                <w:smallCaps/>
                <w:color w:val="FF0000"/>
                <w:sz w:val="56"/>
                <w:szCs w:val="56"/>
                <w14:shadow w14:blurRad="50800" w14:dist="38100" w14:dir="2700000" w14:sx="100000" w14:sy="100000" w14:kx="0" w14:ky="0" w14:algn="tl">
                  <w14:srgbClr w14:val="000000">
                    <w14:alpha w14:val="60000"/>
                  </w14:srgbClr>
                </w14:shadow>
              </w:rPr>
              <w:t>2</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 xml:space="preserve">The purpose of the Distance Learning Committee is to discuss, review, and evaluate </w:t>
      </w:r>
      <w:proofErr w:type="gramStart"/>
      <w:r w:rsidRPr="00C156DA">
        <w:rPr>
          <w:rFonts w:ascii="Arial Narrow" w:hAnsi="Arial Narrow" w:cs="Arial"/>
          <w:sz w:val="20"/>
          <w:szCs w:val="20"/>
        </w:rPr>
        <w:t>distance learning</w:t>
      </w:r>
      <w:proofErr w:type="gramEnd"/>
      <w:r w:rsidRPr="00C156DA">
        <w:rPr>
          <w:rFonts w:ascii="Arial Narrow" w:hAnsi="Arial Narrow" w:cs="Arial"/>
          <w:sz w:val="20"/>
          <w:szCs w:val="20"/>
        </w:rPr>
        <w:t xml:space="preserve">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w:t>
      </w:r>
      <w:r w:rsidR="0041073B">
        <w:rPr>
          <w:rFonts w:ascii="Arial Narrow" w:hAnsi="Arial Narrow" w:cs="Arial"/>
          <w:sz w:val="20"/>
          <w:szCs w:val="20"/>
        </w:rPr>
        <w:t>and processes</w:t>
      </w:r>
      <w:r w:rsidRPr="00C156DA">
        <w:rPr>
          <w:rFonts w:ascii="Arial Narrow" w:hAnsi="Arial Narrow" w:cs="Arial"/>
          <w:sz w:val="20"/>
          <w:szCs w:val="20"/>
        </w:rPr>
        <w:t xml:space="preserve"> pertaining to distance learning </w:t>
      </w:r>
    </w:p>
    <w:p w14:paraId="70B5C3A2" w14:textId="027F9AB8"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r w:rsidR="0041073B">
        <w:rPr>
          <w:rFonts w:ascii="Arial Narrow" w:hAnsi="Arial Narrow" w:cs="Arial"/>
          <w:sz w:val="20"/>
          <w:szCs w:val="20"/>
        </w:rPr>
        <w:t>that foster student equity and success</w:t>
      </w:r>
    </w:p>
    <w:p w14:paraId="081F0914" w14:textId="6E2B8FB4" w:rsidR="00EE13A5" w:rsidRPr="0041073B" w:rsidRDefault="0041073B" w:rsidP="00EE13A5">
      <w:pPr>
        <w:numPr>
          <w:ilvl w:val="0"/>
          <w:numId w:val="3"/>
        </w:numPr>
        <w:autoSpaceDE w:val="0"/>
        <w:autoSpaceDN w:val="0"/>
        <w:adjustRightInd w:val="0"/>
        <w:ind w:left="720" w:hanging="360"/>
        <w:rPr>
          <w:rFonts w:ascii="Arial Narrow" w:hAnsi="Arial Narrow" w:cs="Arial"/>
          <w:sz w:val="20"/>
          <w:szCs w:val="20"/>
        </w:rPr>
      </w:pPr>
      <w:r>
        <w:rPr>
          <w:rFonts w:ascii="Arial Narrow" w:hAnsi="Arial Narrow" w:cs="Arial"/>
          <w:sz w:val="20"/>
          <w:szCs w:val="20"/>
        </w:rPr>
        <w:t>support</w:t>
      </w:r>
      <w:r w:rsidR="00EE13A5" w:rsidRPr="00C156DA">
        <w:rPr>
          <w:rFonts w:ascii="Arial Narrow" w:hAnsi="Arial Narrow" w:cs="Arial"/>
          <w:sz w:val="20"/>
          <w:szCs w:val="20"/>
        </w:rPr>
        <w:t xml:space="preserve"> sharing and collaboration among distance learning faculty </w:t>
      </w:r>
      <w:r w:rsidR="00EE13A5" w:rsidRPr="0041073B">
        <w:rPr>
          <w:rFonts w:ascii="Arial Narrow" w:hAnsi="Arial Narrow" w:cs="Arial"/>
          <w:sz w:val="20"/>
          <w:szCs w:val="20"/>
        </w:rPr>
        <w:t xml:space="preserve">by </w:t>
      </w:r>
      <w:r w:rsidRPr="0041073B">
        <w:rPr>
          <w:rFonts w:ascii="Arial Narrow" w:hAnsi="Arial Narrow"/>
          <w:sz w:val="20"/>
          <w:szCs w:val="20"/>
        </w:rPr>
        <w:t xml:space="preserve">working with the Faculty Center for Learning Technology, Information Technology, </w:t>
      </w:r>
      <w:r w:rsidRPr="0041073B">
        <w:rPr>
          <w:rFonts w:ascii="Arial Narrow" w:hAnsi="Arial Narrow"/>
          <w:bCs/>
          <w:sz w:val="20"/>
          <w:szCs w:val="20"/>
        </w:rPr>
        <w:t>Faculty Professional Development Council</w:t>
      </w:r>
      <w:r w:rsidRPr="0041073B">
        <w:rPr>
          <w:rFonts w:ascii="Arial Narrow" w:hAnsi="Arial Narrow"/>
          <w:sz w:val="20"/>
          <w:szCs w:val="20"/>
        </w:rPr>
        <w:t>, and the Faculty Learning Activities Committee</w:t>
      </w:r>
      <w:r w:rsidR="00EE13A5" w:rsidRPr="0041073B">
        <w:rPr>
          <w:rFonts w:ascii="Arial Narrow" w:hAnsi="Arial Narrow" w:cs="Arial"/>
          <w:sz w:val="20"/>
          <w:szCs w:val="20"/>
        </w:rPr>
        <w:t xml:space="preserve"> </w:t>
      </w:r>
    </w:p>
    <w:p w14:paraId="29ABF50C" w14:textId="55962583"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w:t>
      </w:r>
      <w:r w:rsidR="0041073B">
        <w:rPr>
          <w:rFonts w:ascii="Arial Narrow" w:hAnsi="Arial Narrow" w:cs="Arial"/>
          <w:sz w:val="20"/>
          <w:szCs w:val="20"/>
        </w:rPr>
        <w:t>development of an ongoing Distance Learning Plan</w:t>
      </w:r>
      <w:r w:rsidRPr="00C156DA">
        <w:rPr>
          <w:rFonts w:ascii="Arial Narrow" w:hAnsi="Arial Narrow" w:cs="Arial"/>
          <w:sz w:val="20"/>
          <w:szCs w:val="20"/>
        </w:rPr>
        <w:t xml:space="preserve"> </w:t>
      </w:r>
    </w:p>
    <w:p w14:paraId="44E48A5A" w14:textId="7C29FFE8" w:rsidR="00EE13A5"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3"/>
        </w:numPr>
        <w:autoSpaceDE w:val="0"/>
        <w:autoSpaceDN w:val="0"/>
        <w:adjustRightInd w:val="0"/>
        <w:ind w:left="720" w:hanging="360"/>
        <w:rPr>
          <w:rFonts w:ascii="Arial Narrow" w:hAnsi="Arial Narrow" w:cs="Arial"/>
          <w:sz w:val="20"/>
          <w:szCs w:val="20"/>
        </w:rPr>
      </w:pPr>
      <w:r>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887F68" w:rsidRPr="00F90E4E" w14:paraId="39BBB64C" w14:textId="77777777" w:rsidTr="02EDB3A5">
        <w:trPr>
          <w:trHeight w:val="395"/>
          <w:jc w:val="center"/>
        </w:trPr>
        <w:tc>
          <w:tcPr>
            <w:tcW w:w="355" w:type="dxa"/>
            <w:vAlign w:val="center"/>
          </w:tcPr>
          <w:p w14:paraId="4185D932" w14:textId="547CB681" w:rsidR="00887F68" w:rsidRPr="00F90E4E" w:rsidRDefault="0596AA20" w:rsidP="00887F68">
            <w:pPr>
              <w:jc w:val="center"/>
              <w:rPr>
                <w:rFonts w:ascii="Verdana" w:hAnsi="Verdana" w:cs="Arial"/>
                <w:b/>
                <w:bCs/>
                <w:sz w:val="16"/>
                <w:szCs w:val="16"/>
              </w:rPr>
            </w:pPr>
            <w:r w:rsidRPr="02EDB3A5">
              <w:rPr>
                <w:rFonts w:ascii="Verdana" w:hAnsi="Verdana" w:cs="Arial"/>
                <w:b/>
                <w:bCs/>
                <w:sz w:val="16"/>
                <w:szCs w:val="16"/>
              </w:rPr>
              <w:t xml:space="preserve"> X</w:t>
            </w:r>
          </w:p>
        </w:tc>
        <w:tc>
          <w:tcPr>
            <w:tcW w:w="1530" w:type="dxa"/>
            <w:vAlign w:val="center"/>
          </w:tcPr>
          <w:p w14:paraId="46EA206A" w14:textId="1E3FFAC5" w:rsidR="00887F68" w:rsidRPr="00F90E4E" w:rsidRDefault="00903CA6"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1EEA66C4" w14:textId="1227FE39" w:rsidR="00887F68" w:rsidRPr="00F90E4E" w:rsidRDefault="02EDB3A5" w:rsidP="00887F68">
            <w:pPr>
              <w:jc w:val="center"/>
              <w:rPr>
                <w:rFonts w:ascii="Verdana" w:hAnsi="Verdana" w:cs="Arial"/>
                <w:b/>
                <w:bCs/>
                <w:sz w:val="16"/>
                <w:szCs w:val="16"/>
              </w:rPr>
            </w:pPr>
            <w:r w:rsidRPr="02EDB3A5">
              <w:rPr>
                <w:rFonts w:ascii="Verdana" w:hAnsi="Verdana" w:cs="Arial"/>
                <w:b/>
                <w:bCs/>
                <w:sz w:val="16"/>
                <w:szCs w:val="16"/>
              </w:rPr>
              <w:t>X</w:t>
            </w:r>
          </w:p>
        </w:tc>
        <w:tc>
          <w:tcPr>
            <w:tcW w:w="2160" w:type="dxa"/>
            <w:vAlign w:val="center"/>
          </w:tcPr>
          <w:p w14:paraId="21752208" w14:textId="1609219A" w:rsidR="00887F68" w:rsidRPr="00F90E4E" w:rsidRDefault="00903CA6" w:rsidP="00887F68">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25A7428F" w14:textId="34C6F3A1" w:rsidR="00887F68" w:rsidRPr="00F90E4E" w:rsidRDefault="00887F68" w:rsidP="00887F68">
            <w:pPr>
              <w:jc w:val="center"/>
              <w:rPr>
                <w:rFonts w:ascii="Verdana" w:hAnsi="Verdana" w:cs="Arial"/>
                <w:b/>
                <w:bCs/>
                <w:sz w:val="16"/>
                <w:szCs w:val="16"/>
              </w:rPr>
            </w:pPr>
          </w:p>
        </w:tc>
        <w:tc>
          <w:tcPr>
            <w:tcW w:w="2070" w:type="dxa"/>
            <w:vAlign w:val="center"/>
          </w:tcPr>
          <w:p w14:paraId="1CB11D87" w14:textId="4361F233" w:rsidR="00887F68" w:rsidRPr="00F90E4E" w:rsidRDefault="00967763" w:rsidP="00887F68">
            <w:pPr>
              <w:rPr>
                <w:rFonts w:ascii="Verdana" w:hAnsi="Verdana" w:cs="Arial"/>
                <w:sz w:val="18"/>
                <w:szCs w:val="18"/>
              </w:rPr>
            </w:pPr>
            <w:r>
              <w:rPr>
                <w:rFonts w:ascii="Verdana" w:hAnsi="Verdana" w:cs="Arial"/>
                <w:sz w:val="18"/>
                <w:szCs w:val="18"/>
              </w:rPr>
              <w:t>Luis Echeverria-Newberry</w:t>
            </w:r>
          </w:p>
        </w:tc>
        <w:tc>
          <w:tcPr>
            <w:tcW w:w="270" w:type="dxa"/>
            <w:vAlign w:val="center"/>
          </w:tcPr>
          <w:p w14:paraId="51C672A6" w14:textId="4D0B93D5" w:rsidR="00887F68" w:rsidRPr="00F90E4E" w:rsidRDefault="02EDB3A5" w:rsidP="00887F68">
            <w:pPr>
              <w:rPr>
                <w:rFonts w:ascii="Verdana" w:hAnsi="Verdana" w:cs="Arial"/>
                <w:b/>
                <w:bCs/>
                <w:sz w:val="16"/>
                <w:szCs w:val="16"/>
              </w:rPr>
            </w:pPr>
            <w:r w:rsidRPr="02EDB3A5">
              <w:rPr>
                <w:rFonts w:ascii="Verdana" w:hAnsi="Verdana" w:cs="Arial"/>
                <w:b/>
                <w:bCs/>
                <w:sz w:val="16"/>
                <w:szCs w:val="16"/>
              </w:rPr>
              <w:t>X</w:t>
            </w:r>
          </w:p>
        </w:tc>
        <w:tc>
          <w:tcPr>
            <w:tcW w:w="1620" w:type="dxa"/>
            <w:vAlign w:val="center"/>
          </w:tcPr>
          <w:p w14:paraId="45292365" w14:textId="78F24A2D" w:rsidR="00887F68" w:rsidRPr="00F90E4E" w:rsidRDefault="00967763" w:rsidP="00887F68">
            <w:pPr>
              <w:rPr>
                <w:rFonts w:ascii="Verdana" w:hAnsi="Verdana" w:cs="Arial"/>
                <w:sz w:val="18"/>
                <w:szCs w:val="18"/>
              </w:rPr>
            </w:pPr>
            <w:r>
              <w:rPr>
                <w:rFonts w:ascii="Verdana" w:hAnsi="Verdana" w:cs="Arial"/>
                <w:bCs/>
                <w:iCs/>
                <w:sz w:val="18"/>
                <w:szCs w:val="18"/>
              </w:rPr>
              <w:t xml:space="preserve">L.E. </w:t>
            </w:r>
            <w:proofErr w:type="spellStart"/>
            <w:r>
              <w:rPr>
                <w:rFonts w:ascii="Verdana" w:hAnsi="Verdana" w:cs="Arial"/>
                <w:bCs/>
                <w:iCs/>
                <w:sz w:val="18"/>
                <w:szCs w:val="18"/>
              </w:rPr>
              <w:t>Foisia</w:t>
            </w:r>
            <w:proofErr w:type="spellEnd"/>
          </w:p>
        </w:tc>
        <w:tc>
          <w:tcPr>
            <w:tcW w:w="360" w:type="dxa"/>
            <w:vAlign w:val="center"/>
          </w:tcPr>
          <w:p w14:paraId="563FB268" w14:textId="470341FD" w:rsidR="00887F68" w:rsidRPr="00F90E4E" w:rsidRDefault="02EDB3A5" w:rsidP="00887F68">
            <w:pPr>
              <w:jc w:val="center"/>
              <w:rPr>
                <w:rFonts w:ascii="Verdana" w:hAnsi="Verdana" w:cs="Arial"/>
                <w:b/>
                <w:bCs/>
                <w:sz w:val="16"/>
                <w:szCs w:val="16"/>
              </w:rPr>
            </w:pPr>
            <w:r w:rsidRPr="02EDB3A5">
              <w:rPr>
                <w:rFonts w:ascii="Verdana" w:hAnsi="Verdana" w:cs="Arial"/>
                <w:b/>
                <w:bCs/>
                <w:sz w:val="16"/>
                <w:szCs w:val="16"/>
              </w:rPr>
              <w:t>X</w:t>
            </w:r>
          </w:p>
        </w:tc>
        <w:tc>
          <w:tcPr>
            <w:tcW w:w="1719" w:type="dxa"/>
            <w:vAlign w:val="center"/>
          </w:tcPr>
          <w:p w14:paraId="64AC1C04" w14:textId="497A61F0" w:rsidR="00887F68" w:rsidRPr="00F90E4E" w:rsidRDefault="00967763" w:rsidP="00887F68">
            <w:pPr>
              <w:rPr>
                <w:rFonts w:ascii="Verdana" w:hAnsi="Verdana" w:cs="Arial"/>
                <w:bCs/>
                <w:iCs/>
                <w:sz w:val="18"/>
                <w:szCs w:val="18"/>
              </w:rPr>
            </w:pPr>
            <w:r>
              <w:rPr>
                <w:rFonts w:ascii="Verdana" w:hAnsi="Verdana" w:cs="Arial"/>
                <w:bCs/>
                <w:iCs/>
                <w:sz w:val="18"/>
                <w:szCs w:val="18"/>
              </w:rPr>
              <w:t>Hong Guo</w:t>
            </w:r>
          </w:p>
        </w:tc>
      </w:tr>
      <w:tr w:rsidR="00887F68" w:rsidRPr="00F90E4E" w14:paraId="0C51FE98" w14:textId="77777777" w:rsidTr="02EDB3A5">
        <w:trPr>
          <w:trHeight w:val="467"/>
          <w:jc w:val="center"/>
        </w:trPr>
        <w:tc>
          <w:tcPr>
            <w:tcW w:w="355" w:type="dxa"/>
            <w:vAlign w:val="center"/>
          </w:tcPr>
          <w:p w14:paraId="714D4A36" w14:textId="487A4A09" w:rsidR="00887F68" w:rsidRPr="00F90E4E" w:rsidRDefault="02EDB3A5" w:rsidP="00887F68">
            <w:pPr>
              <w:jc w:val="center"/>
              <w:rPr>
                <w:rFonts w:ascii="Verdana" w:hAnsi="Verdana" w:cs="Arial"/>
                <w:b/>
                <w:bCs/>
                <w:sz w:val="16"/>
                <w:szCs w:val="16"/>
              </w:rPr>
            </w:pPr>
            <w:r w:rsidRPr="02EDB3A5">
              <w:rPr>
                <w:rFonts w:ascii="Verdana" w:hAnsi="Verdana" w:cs="Arial"/>
                <w:b/>
                <w:bCs/>
                <w:sz w:val="16"/>
                <w:szCs w:val="16"/>
              </w:rPr>
              <w:t>X</w:t>
            </w:r>
          </w:p>
        </w:tc>
        <w:tc>
          <w:tcPr>
            <w:tcW w:w="1530" w:type="dxa"/>
            <w:vAlign w:val="center"/>
          </w:tcPr>
          <w:p w14:paraId="3D24FA32" w14:textId="1C380C8D" w:rsidR="00887F68" w:rsidRPr="00F90E4E" w:rsidRDefault="00967763" w:rsidP="00887F68">
            <w:pPr>
              <w:rPr>
                <w:rFonts w:ascii="Verdana" w:hAnsi="Verdana" w:cs="Arial"/>
                <w:sz w:val="18"/>
                <w:szCs w:val="18"/>
              </w:rPr>
            </w:pPr>
            <w:r>
              <w:rPr>
                <w:rFonts w:ascii="Verdana" w:hAnsi="Verdana" w:cs="Arial"/>
                <w:sz w:val="18"/>
                <w:szCs w:val="18"/>
              </w:rPr>
              <w:t>Mike Hood</w:t>
            </w:r>
          </w:p>
        </w:tc>
        <w:tc>
          <w:tcPr>
            <w:tcW w:w="360" w:type="dxa"/>
            <w:vAlign w:val="center"/>
          </w:tcPr>
          <w:p w14:paraId="4E9F1E50" w14:textId="39CBCEEE" w:rsidR="00887F68" w:rsidRPr="00F90E4E" w:rsidRDefault="02EDB3A5" w:rsidP="00887F68">
            <w:pPr>
              <w:jc w:val="center"/>
              <w:rPr>
                <w:rFonts w:ascii="Verdana" w:hAnsi="Verdana" w:cs="Arial"/>
                <w:b/>
                <w:bCs/>
                <w:sz w:val="16"/>
                <w:szCs w:val="16"/>
              </w:rPr>
            </w:pPr>
            <w:r w:rsidRPr="02EDB3A5">
              <w:rPr>
                <w:rFonts w:ascii="Verdana" w:hAnsi="Verdana" w:cs="Arial"/>
                <w:b/>
                <w:bCs/>
                <w:sz w:val="16"/>
                <w:szCs w:val="16"/>
              </w:rPr>
              <w:t>X</w:t>
            </w:r>
          </w:p>
        </w:tc>
        <w:tc>
          <w:tcPr>
            <w:tcW w:w="2160" w:type="dxa"/>
            <w:vAlign w:val="center"/>
          </w:tcPr>
          <w:p w14:paraId="495ACE36" w14:textId="5A5389FC" w:rsidR="00887F68" w:rsidRPr="00F90E4E" w:rsidRDefault="00967763"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BA5BDB7" w14:textId="3CF5CFFE" w:rsidR="00887F68" w:rsidRPr="00F90E4E" w:rsidRDefault="02EDB3A5" w:rsidP="00887F68">
            <w:pPr>
              <w:jc w:val="center"/>
              <w:rPr>
                <w:rFonts w:ascii="Verdana" w:hAnsi="Verdana" w:cs="Arial"/>
                <w:b/>
                <w:bCs/>
                <w:sz w:val="16"/>
                <w:szCs w:val="16"/>
              </w:rPr>
            </w:pPr>
            <w:r w:rsidRPr="02EDB3A5">
              <w:rPr>
                <w:rFonts w:ascii="Verdana" w:hAnsi="Verdana" w:cs="Arial"/>
                <w:b/>
                <w:bCs/>
                <w:sz w:val="16"/>
                <w:szCs w:val="16"/>
              </w:rPr>
              <w:t>X</w:t>
            </w:r>
          </w:p>
        </w:tc>
        <w:tc>
          <w:tcPr>
            <w:tcW w:w="2070" w:type="dxa"/>
            <w:vAlign w:val="center"/>
          </w:tcPr>
          <w:p w14:paraId="606BF5FD" w14:textId="56C59503" w:rsidR="00887F68" w:rsidRPr="00F90E4E" w:rsidRDefault="00967763" w:rsidP="00887F68">
            <w:pPr>
              <w:rPr>
                <w:rFonts w:ascii="Verdana" w:hAnsi="Verdana" w:cs="Arial"/>
                <w:sz w:val="18"/>
                <w:szCs w:val="18"/>
              </w:rPr>
            </w:pPr>
            <w:r>
              <w:rPr>
                <w:rFonts w:ascii="Verdana" w:hAnsi="Verdana" w:cs="Arial"/>
                <w:sz w:val="18"/>
                <w:szCs w:val="18"/>
              </w:rPr>
              <w:t>Tammy Knott-Silva</w:t>
            </w:r>
          </w:p>
        </w:tc>
        <w:tc>
          <w:tcPr>
            <w:tcW w:w="270" w:type="dxa"/>
            <w:vAlign w:val="center"/>
          </w:tcPr>
          <w:p w14:paraId="28C8C2F4" w14:textId="0BF7530A" w:rsidR="00887F68" w:rsidRPr="00F90E4E" w:rsidRDefault="02EDB3A5" w:rsidP="00887F68">
            <w:pPr>
              <w:jc w:val="center"/>
              <w:rPr>
                <w:rFonts w:ascii="Verdana" w:hAnsi="Verdana" w:cs="Arial"/>
                <w:b/>
                <w:bCs/>
                <w:sz w:val="16"/>
                <w:szCs w:val="16"/>
              </w:rPr>
            </w:pPr>
            <w:r w:rsidRPr="02EDB3A5">
              <w:rPr>
                <w:rFonts w:ascii="Verdana" w:hAnsi="Verdana" w:cs="Arial"/>
                <w:b/>
                <w:bCs/>
                <w:sz w:val="16"/>
                <w:szCs w:val="16"/>
              </w:rPr>
              <w:t>X</w:t>
            </w:r>
          </w:p>
        </w:tc>
        <w:tc>
          <w:tcPr>
            <w:tcW w:w="1620" w:type="dxa"/>
            <w:vAlign w:val="center"/>
          </w:tcPr>
          <w:p w14:paraId="38EBCE87" w14:textId="03F94280" w:rsidR="00887F68" w:rsidRPr="00F90E4E" w:rsidRDefault="00967763" w:rsidP="00887F68">
            <w:pPr>
              <w:rPr>
                <w:rFonts w:ascii="Verdana" w:hAnsi="Verdana" w:cs="Arial"/>
                <w:sz w:val="18"/>
                <w:szCs w:val="18"/>
              </w:rPr>
            </w:pPr>
            <w:r>
              <w:rPr>
                <w:rFonts w:ascii="Verdana" w:hAnsi="Verdana" w:cs="Arial"/>
                <w:sz w:val="18"/>
                <w:szCs w:val="18"/>
              </w:rPr>
              <w:t>Catherine McKee</w:t>
            </w:r>
          </w:p>
        </w:tc>
        <w:tc>
          <w:tcPr>
            <w:tcW w:w="360" w:type="dxa"/>
            <w:vAlign w:val="center"/>
          </w:tcPr>
          <w:p w14:paraId="495EDA3F" w14:textId="7FAC30C9" w:rsidR="00887F68" w:rsidRPr="00F90E4E" w:rsidRDefault="02EDB3A5" w:rsidP="00887F68">
            <w:pPr>
              <w:jc w:val="center"/>
              <w:rPr>
                <w:rFonts w:ascii="Verdana" w:hAnsi="Verdana" w:cs="Arial"/>
                <w:b/>
                <w:bCs/>
                <w:sz w:val="16"/>
                <w:szCs w:val="16"/>
              </w:rPr>
            </w:pPr>
            <w:r w:rsidRPr="02EDB3A5">
              <w:rPr>
                <w:rFonts w:ascii="Verdana" w:hAnsi="Verdana" w:cs="Arial"/>
                <w:b/>
                <w:bCs/>
                <w:sz w:val="16"/>
                <w:szCs w:val="16"/>
              </w:rPr>
              <w:t>X</w:t>
            </w:r>
          </w:p>
        </w:tc>
        <w:tc>
          <w:tcPr>
            <w:tcW w:w="1719" w:type="dxa"/>
            <w:vAlign w:val="center"/>
          </w:tcPr>
          <w:p w14:paraId="56E78E7C" w14:textId="5A214D44" w:rsidR="00887F68" w:rsidRPr="00F90E4E" w:rsidRDefault="00967763" w:rsidP="00887F68">
            <w:pPr>
              <w:rPr>
                <w:rFonts w:ascii="Verdana" w:hAnsi="Verdana" w:cs="Arial"/>
                <w:sz w:val="18"/>
                <w:szCs w:val="18"/>
              </w:rPr>
            </w:pPr>
            <w:r>
              <w:rPr>
                <w:rFonts w:ascii="Verdana" w:hAnsi="Verdana" w:cs="Arial"/>
                <w:sz w:val="18"/>
                <w:szCs w:val="18"/>
              </w:rPr>
              <w:t>Stacie Nakamatsu</w:t>
            </w:r>
          </w:p>
        </w:tc>
      </w:tr>
      <w:tr w:rsidR="00887F68" w:rsidRPr="00F90E4E" w14:paraId="0BF36796" w14:textId="77777777" w:rsidTr="00250E01">
        <w:trPr>
          <w:trHeight w:val="665"/>
          <w:jc w:val="center"/>
        </w:trPr>
        <w:tc>
          <w:tcPr>
            <w:tcW w:w="355" w:type="dxa"/>
            <w:vAlign w:val="center"/>
          </w:tcPr>
          <w:p w14:paraId="40A0D500" w14:textId="080C37BE" w:rsidR="00887F68" w:rsidRPr="00F90E4E" w:rsidRDefault="02EDB3A5" w:rsidP="00887F68">
            <w:pPr>
              <w:jc w:val="center"/>
              <w:rPr>
                <w:rFonts w:ascii="Verdana" w:hAnsi="Verdana" w:cs="Arial"/>
                <w:b/>
                <w:bCs/>
                <w:sz w:val="16"/>
                <w:szCs w:val="16"/>
              </w:rPr>
            </w:pPr>
            <w:r w:rsidRPr="02EDB3A5">
              <w:rPr>
                <w:rFonts w:ascii="Verdana" w:hAnsi="Verdana" w:cs="Arial"/>
                <w:b/>
                <w:bCs/>
                <w:sz w:val="16"/>
                <w:szCs w:val="16"/>
              </w:rPr>
              <w:t>X</w:t>
            </w:r>
          </w:p>
        </w:tc>
        <w:tc>
          <w:tcPr>
            <w:tcW w:w="1530" w:type="dxa"/>
            <w:vAlign w:val="center"/>
          </w:tcPr>
          <w:p w14:paraId="75183B49" w14:textId="6EFA3965" w:rsidR="00887F68" w:rsidRPr="00F90E4E" w:rsidRDefault="00967763" w:rsidP="00887F68">
            <w:pPr>
              <w:rPr>
                <w:rFonts w:ascii="Verdana" w:hAnsi="Verdana" w:cs="Arial"/>
                <w:sz w:val="18"/>
                <w:szCs w:val="18"/>
              </w:rPr>
            </w:pPr>
            <w:r>
              <w:rPr>
                <w:rFonts w:ascii="Verdana" w:hAnsi="Verdana" w:cs="Arial"/>
                <w:sz w:val="18"/>
                <w:szCs w:val="18"/>
              </w:rPr>
              <w:t>Michelle Newhart</w:t>
            </w:r>
          </w:p>
        </w:tc>
        <w:tc>
          <w:tcPr>
            <w:tcW w:w="360" w:type="dxa"/>
            <w:vAlign w:val="center"/>
          </w:tcPr>
          <w:p w14:paraId="3DA75B00" w14:textId="22CBD739" w:rsidR="00887F68" w:rsidRPr="00F90E4E" w:rsidRDefault="02EDB3A5" w:rsidP="00887F68">
            <w:pPr>
              <w:jc w:val="center"/>
              <w:rPr>
                <w:rFonts w:ascii="Verdana" w:hAnsi="Verdana" w:cs="Arial"/>
                <w:b/>
                <w:bCs/>
                <w:sz w:val="16"/>
                <w:szCs w:val="16"/>
              </w:rPr>
            </w:pPr>
            <w:r w:rsidRPr="02EDB3A5">
              <w:rPr>
                <w:rFonts w:ascii="Verdana" w:hAnsi="Verdana" w:cs="Arial"/>
                <w:b/>
                <w:bCs/>
                <w:sz w:val="16"/>
                <w:szCs w:val="16"/>
              </w:rPr>
              <w:t>X</w:t>
            </w:r>
          </w:p>
        </w:tc>
        <w:tc>
          <w:tcPr>
            <w:tcW w:w="2160" w:type="dxa"/>
            <w:vAlign w:val="center"/>
          </w:tcPr>
          <w:p w14:paraId="585AF606" w14:textId="6FE4DFB2" w:rsidR="00887F68" w:rsidRPr="00F90E4E" w:rsidRDefault="00903CA6" w:rsidP="00967763">
            <w:pPr>
              <w:rPr>
                <w:rFonts w:ascii="Verdana" w:hAnsi="Verdana" w:cs="Arial"/>
                <w:sz w:val="18"/>
                <w:szCs w:val="18"/>
              </w:rPr>
            </w:pPr>
            <w:r>
              <w:rPr>
                <w:rFonts w:ascii="Verdana" w:hAnsi="Verdana" w:cs="Arial"/>
                <w:sz w:val="18"/>
                <w:szCs w:val="18"/>
              </w:rPr>
              <w:t xml:space="preserve"> </w:t>
            </w:r>
            <w:r w:rsidR="00967763">
              <w:rPr>
                <w:rFonts w:ascii="Verdana" w:hAnsi="Verdana" w:cs="Arial"/>
                <w:sz w:val="18"/>
                <w:szCs w:val="18"/>
              </w:rPr>
              <w:t>Romelia Salinas, co-chair</w:t>
            </w:r>
          </w:p>
        </w:tc>
        <w:tc>
          <w:tcPr>
            <w:tcW w:w="360" w:type="dxa"/>
            <w:vAlign w:val="center"/>
          </w:tcPr>
          <w:p w14:paraId="349D3B04" w14:textId="195C9352" w:rsidR="00887F68" w:rsidRPr="00F90E4E" w:rsidRDefault="00887F68" w:rsidP="00887F68">
            <w:pPr>
              <w:jc w:val="center"/>
              <w:rPr>
                <w:rFonts w:ascii="Verdana" w:hAnsi="Verdana" w:cs="Arial"/>
                <w:b/>
                <w:bCs/>
                <w:sz w:val="16"/>
                <w:szCs w:val="16"/>
              </w:rPr>
            </w:pPr>
          </w:p>
        </w:tc>
        <w:tc>
          <w:tcPr>
            <w:tcW w:w="2070" w:type="dxa"/>
            <w:vAlign w:val="center"/>
          </w:tcPr>
          <w:p w14:paraId="0EEDE571" w14:textId="20A86980" w:rsidR="00887F68" w:rsidRPr="00F90E4E" w:rsidRDefault="00967763" w:rsidP="00887F68">
            <w:pPr>
              <w:rPr>
                <w:rFonts w:ascii="Verdana" w:hAnsi="Verdana" w:cs="Arial"/>
                <w:sz w:val="18"/>
                <w:szCs w:val="18"/>
              </w:rPr>
            </w:pPr>
            <w:r>
              <w:rPr>
                <w:rFonts w:ascii="Verdana" w:hAnsi="Verdana" w:cs="Arial"/>
                <w:sz w:val="18"/>
                <w:szCs w:val="18"/>
              </w:rPr>
              <w:t>Eric Turner</w:t>
            </w:r>
          </w:p>
        </w:tc>
        <w:tc>
          <w:tcPr>
            <w:tcW w:w="270" w:type="dxa"/>
            <w:vAlign w:val="center"/>
          </w:tcPr>
          <w:p w14:paraId="5787E37C" w14:textId="47A3FDB1" w:rsidR="00887F68" w:rsidRPr="00F90E4E" w:rsidRDefault="02EDB3A5" w:rsidP="00887F68">
            <w:pPr>
              <w:jc w:val="both"/>
              <w:rPr>
                <w:rFonts w:ascii="Verdana" w:hAnsi="Verdana" w:cs="Arial"/>
                <w:b/>
                <w:bCs/>
                <w:sz w:val="16"/>
                <w:szCs w:val="16"/>
              </w:rPr>
            </w:pPr>
            <w:r w:rsidRPr="02EDB3A5">
              <w:rPr>
                <w:rFonts w:ascii="Verdana" w:hAnsi="Verdana" w:cs="Arial"/>
                <w:b/>
                <w:bCs/>
                <w:sz w:val="16"/>
                <w:szCs w:val="16"/>
              </w:rPr>
              <w:t>X</w:t>
            </w:r>
          </w:p>
        </w:tc>
        <w:tc>
          <w:tcPr>
            <w:tcW w:w="1620" w:type="dxa"/>
            <w:vAlign w:val="center"/>
          </w:tcPr>
          <w:p w14:paraId="333DC3D7" w14:textId="1C50F494" w:rsidR="00887F68" w:rsidRPr="00F90E4E" w:rsidRDefault="00967763" w:rsidP="00887F68">
            <w:pPr>
              <w:rPr>
                <w:rFonts w:ascii="Verdana" w:hAnsi="Verdana" w:cs="Arial"/>
                <w:sz w:val="18"/>
                <w:szCs w:val="18"/>
              </w:rPr>
            </w:pPr>
            <w:r>
              <w:rPr>
                <w:rFonts w:ascii="Verdana" w:hAnsi="Verdana" w:cs="Arial"/>
                <w:sz w:val="18"/>
                <w:szCs w:val="18"/>
              </w:rPr>
              <w:t>Sandra Weatherilt</w:t>
            </w:r>
          </w:p>
        </w:tc>
        <w:tc>
          <w:tcPr>
            <w:tcW w:w="360" w:type="dxa"/>
            <w:vAlign w:val="center"/>
          </w:tcPr>
          <w:p w14:paraId="638EE426" w14:textId="5AB593F7" w:rsidR="00887F68" w:rsidRPr="00F90E4E" w:rsidRDefault="02EDB3A5" w:rsidP="00887F68">
            <w:pPr>
              <w:rPr>
                <w:rFonts w:ascii="Verdana" w:hAnsi="Verdana" w:cs="Arial"/>
                <w:sz w:val="18"/>
                <w:szCs w:val="18"/>
              </w:rPr>
            </w:pPr>
            <w:r w:rsidRPr="02EDB3A5">
              <w:rPr>
                <w:rFonts w:ascii="Verdana" w:hAnsi="Verdana" w:cs="Arial"/>
                <w:sz w:val="18"/>
                <w:szCs w:val="18"/>
              </w:rPr>
              <w:t>X</w:t>
            </w:r>
          </w:p>
        </w:tc>
        <w:tc>
          <w:tcPr>
            <w:tcW w:w="1719" w:type="dxa"/>
            <w:vAlign w:val="center"/>
          </w:tcPr>
          <w:p w14:paraId="53EE1F36" w14:textId="77777777" w:rsidR="00887F68" w:rsidRDefault="00887F68" w:rsidP="00887F68">
            <w:pPr>
              <w:rPr>
                <w:rFonts w:ascii="Verdana" w:hAnsi="Verdana" w:cs="Arial"/>
                <w:sz w:val="18"/>
                <w:szCs w:val="18"/>
              </w:rPr>
            </w:pPr>
            <w:r>
              <w:rPr>
                <w:rFonts w:ascii="Verdana" w:hAnsi="Verdana" w:cs="Arial"/>
                <w:sz w:val="18"/>
                <w:szCs w:val="18"/>
              </w:rPr>
              <w:t xml:space="preserve">Student Rep: </w:t>
            </w:r>
          </w:p>
          <w:p w14:paraId="132EF82C" w14:textId="4C67D02E" w:rsidR="00887F68" w:rsidRPr="00F90E4E" w:rsidRDefault="002D1C6D" w:rsidP="00887F68">
            <w:pPr>
              <w:rPr>
                <w:rFonts w:ascii="Verdana" w:hAnsi="Verdana" w:cs="Arial"/>
                <w:sz w:val="18"/>
                <w:szCs w:val="18"/>
              </w:rPr>
            </w:pPr>
            <w:r>
              <w:rPr>
                <w:rFonts w:ascii="Verdana" w:hAnsi="Verdana" w:cs="Arial"/>
                <w:sz w:val="18"/>
                <w:szCs w:val="18"/>
              </w:rPr>
              <w:t>Carlos Romero</w:t>
            </w:r>
          </w:p>
        </w:tc>
      </w:tr>
    </w:tbl>
    <w:p w14:paraId="1E7B70A2" w14:textId="2F31A09E" w:rsidR="00454507" w:rsidRDefault="00C6162A" w:rsidP="02EDB3A5">
      <w:pPr>
        <w:ind w:firstLine="720"/>
      </w:pPr>
      <w:r>
        <w:rPr>
          <w:rFonts w:ascii="Arial Narrow" w:hAnsi="Arial Narrow" w:cs="Arial"/>
          <w:sz w:val="20"/>
          <w:szCs w:val="20"/>
        </w:rPr>
        <w:t xml:space="preserve"> </w:t>
      </w:r>
      <w:r w:rsidR="00903CA6">
        <w:rPr>
          <w:rFonts w:ascii="Arial Narrow" w:hAnsi="Arial Narrow" w:cs="Arial"/>
          <w:sz w:val="20"/>
          <w:szCs w:val="20"/>
        </w:rPr>
        <w:t xml:space="preserve">Guest: Katie </w:t>
      </w:r>
      <w:proofErr w:type="spellStart"/>
      <w:r w:rsidR="00903CA6">
        <w:rPr>
          <w:rFonts w:ascii="Arial Narrow" w:hAnsi="Arial Narrow" w:cs="Arial"/>
          <w:sz w:val="20"/>
          <w:szCs w:val="20"/>
        </w:rPr>
        <w:t>Datko</w:t>
      </w:r>
      <w:proofErr w:type="spellEnd"/>
      <w:r w:rsidR="02EDB3A5" w:rsidRPr="02EDB3A5">
        <w:rPr>
          <w:rFonts w:ascii="Arial Narrow" w:hAnsi="Arial Narrow" w:cs="Arial"/>
          <w:sz w:val="20"/>
          <w:szCs w:val="20"/>
        </w:rPr>
        <w:t>, Ed Estes, Kelly Rivera</w:t>
      </w:r>
    </w:p>
    <w:p w14:paraId="111B75EB" w14:textId="1DEBA8F7" w:rsidR="00C8541C" w:rsidRPr="00DA4C74" w:rsidRDefault="00250E01" w:rsidP="00DA4C74">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74BDBDDB">
                <wp:simplePos x="0" y="0"/>
                <wp:positionH relativeFrom="margin">
                  <wp:align>center</wp:align>
                </wp:positionH>
                <wp:positionV relativeFrom="paragraph">
                  <wp:posOffset>76200</wp:posOffset>
                </wp:positionV>
                <wp:extent cx="446278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3850"/>
                        </a:xfrm>
                        <a:prstGeom prst="rect">
                          <a:avLst/>
                        </a:prstGeom>
                        <a:solidFill>
                          <a:srgbClr val="FFFFFF"/>
                        </a:solidFill>
                        <a:ln w="9525">
                          <a:noFill/>
                          <a:miter lim="800000"/>
                          <a:headEnd/>
                          <a:tailEnd/>
                        </a:ln>
                      </wps:spPr>
                      <wps:txbx>
                        <w:txbxContent>
                          <w:p w14:paraId="2A908E24" w14:textId="27833C61" w:rsidR="00872D44" w:rsidRPr="003B1195" w:rsidRDefault="00872D44" w:rsidP="002911AA">
                            <w:pPr>
                              <w:pStyle w:val="Heading2"/>
                              <w:jc w:val="center"/>
                            </w:pPr>
                            <w:r w:rsidRPr="00823B5D">
                              <w:rPr>
                                <w:b/>
                                <w:color w:val="auto"/>
                                <w:sz w:val="28"/>
                                <w:szCs w:val="28"/>
                              </w:rPr>
                              <w:t xml:space="preserve">AGENDA </w:t>
                            </w:r>
                            <w:r>
                              <w:rPr>
                                <w:b/>
                                <w:color w:val="auto"/>
                                <w:sz w:val="28"/>
                                <w:szCs w:val="28"/>
                              </w:rPr>
                              <w:t xml:space="preserve">– </w:t>
                            </w:r>
                            <w:r w:rsidR="00C82B61">
                              <w:rPr>
                                <w:b/>
                                <w:color w:val="auto"/>
                                <w:sz w:val="28"/>
                                <w:szCs w:val="28"/>
                              </w:rPr>
                              <w:t>April 1</w:t>
                            </w:r>
                            <w:r w:rsidR="004158F1">
                              <w:rPr>
                                <w:b/>
                                <w:color w:val="auto"/>
                                <w:sz w:val="28"/>
                                <w:szCs w:val="28"/>
                              </w:rPr>
                              <w:t>2</w:t>
                            </w:r>
                            <w:r w:rsidR="00C44298">
                              <w:rPr>
                                <w:b/>
                                <w:color w:val="auto"/>
                                <w:sz w:val="28"/>
                                <w:szCs w:val="28"/>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0;margin-top:6pt;width:351.4pt;height:25.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8hIAIAABs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" stroked="f">
                <v:textbox>
                  <w:txbxContent>
                    <w:p w14:paraId="2A908E24" w14:textId="27833C61" w:rsidR="00872D44" w:rsidRPr="003B1195" w:rsidRDefault="00872D44" w:rsidP="002911AA">
                      <w:pPr>
                        <w:pStyle w:val="Heading2"/>
                        <w:jc w:val="center"/>
                      </w:pPr>
                      <w:r w:rsidRPr="00823B5D">
                        <w:rPr>
                          <w:b/>
                          <w:color w:val="auto"/>
                          <w:sz w:val="28"/>
                          <w:szCs w:val="28"/>
                        </w:rPr>
                        <w:t xml:space="preserve">AGENDA </w:t>
                      </w:r>
                      <w:r>
                        <w:rPr>
                          <w:b/>
                          <w:color w:val="auto"/>
                          <w:sz w:val="28"/>
                          <w:szCs w:val="28"/>
                        </w:rPr>
                        <w:t xml:space="preserve">– </w:t>
                      </w:r>
                      <w:r w:rsidR="00C82B61">
                        <w:rPr>
                          <w:b/>
                          <w:color w:val="auto"/>
                          <w:sz w:val="28"/>
                          <w:szCs w:val="28"/>
                        </w:rPr>
                        <w:t>April 1</w:t>
                      </w:r>
                      <w:r w:rsidR="004158F1">
                        <w:rPr>
                          <w:b/>
                          <w:color w:val="auto"/>
                          <w:sz w:val="28"/>
                          <w:szCs w:val="28"/>
                        </w:rPr>
                        <w:t>2</w:t>
                      </w:r>
                      <w:r w:rsidR="00C44298">
                        <w:rPr>
                          <w:b/>
                          <w:color w:val="auto"/>
                          <w:sz w:val="28"/>
                          <w:szCs w:val="28"/>
                        </w:rPr>
                        <w:t>, 2022</w:t>
                      </w:r>
                    </w:p>
                  </w:txbxContent>
                </v:textbox>
                <w10:wrap type="square" anchorx="margin"/>
              </v:shape>
            </w:pict>
          </mc:Fallback>
        </mc:AlternateConten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02EDB3A5">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02EDB3A5">
        <w:tc>
          <w:tcPr>
            <w:tcW w:w="4135" w:type="dxa"/>
          </w:tcPr>
          <w:p w14:paraId="6E082CEC" w14:textId="77777777" w:rsidR="0080388A" w:rsidRDefault="002911AA" w:rsidP="002911AA">
            <w:pPr>
              <w:rPr>
                <w:rFonts w:asciiTheme="minorHAnsi" w:hAnsiTheme="minorHAnsi"/>
              </w:rPr>
            </w:pPr>
            <w:r>
              <w:rPr>
                <w:rFonts w:asciiTheme="minorHAnsi" w:hAnsiTheme="minorHAnsi"/>
              </w:rPr>
              <w:t xml:space="preserve">Approval of DLC minutes: </w:t>
            </w:r>
            <w:r w:rsidR="005C2B03">
              <w:rPr>
                <w:rFonts w:asciiTheme="minorHAnsi" w:hAnsiTheme="minorHAnsi"/>
              </w:rPr>
              <w:t>assign themes</w:t>
            </w:r>
          </w:p>
          <w:p w14:paraId="57A33DE2" w14:textId="6C742323" w:rsidR="00DE158D" w:rsidRDefault="00C82B61" w:rsidP="002911AA">
            <w:pPr>
              <w:rPr>
                <w:rFonts w:asciiTheme="minorHAnsi" w:hAnsiTheme="minorHAnsi"/>
              </w:rPr>
            </w:pPr>
            <w:r>
              <w:rPr>
                <w:rFonts w:asciiTheme="minorHAnsi" w:hAnsiTheme="minorHAnsi"/>
              </w:rPr>
              <w:t>March 22</w:t>
            </w:r>
            <w:r w:rsidR="007D7507">
              <w:rPr>
                <w:rFonts w:asciiTheme="minorHAnsi" w:hAnsiTheme="minorHAnsi"/>
              </w:rPr>
              <w:t>, 2022</w:t>
            </w:r>
          </w:p>
        </w:tc>
        <w:tc>
          <w:tcPr>
            <w:tcW w:w="6655" w:type="dxa"/>
          </w:tcPr>
          <w:p w14:paraId="2C89F553" w14:textId="16087A30" w:rsidR="0080388A" w:rsidRPr="00250E01" w:rsidRDefault="02EDB3A5" w:rsidP="02EDB3A5">
            <w:pPr>
              <w:rPr>
                <w:rFonts w:asciiTheme="minorHAnsi" w:hAnsiTheme="minorHAnsi" w:cstheme="minorHAnsi"/>
                <w:sz w:val="22"/>
                <w:szCs w:val="22"/>
              </w:rPr>
            </w:pPr>
            <w:r w:rsidRPr="00250E01">
              <w:rPr>
                <w:rFonts w:asciiTheme="minorHAnsi" w:hAnsiTheme="minorHAnsi" w:cstheme="minorHAnsi"/>
                <w:sz w:val="22"/>
                <w:szCs w:val="22"/>
              </w:rPr>
              <w:t>Approved</w:t>
            </w:r>
          </w:p>
        </w:tc>
      </w:tr>
      <w:tr w:rsidR="008C097E" w:rsidRPr="009834AA" w14:paraId="7AE25AC5" w14:textId="77777777" w:rsidTr="02EDB3A5">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02EDB3A5">
        <w:trPr>
          <w:trHeight w:val="926"/>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1D0DD95A" w14:textId="0FACA0C8" w:rsidR="00B34ACB" w:rsidRPr="00B34ACB" w:rsidRDefault="00B34ACB" w:rsidP="00B34ACB">
            <w:pPr>
              <w:rPr>
                <w:rFonts w:asciiTheme="minorHAnsi" w:hAnsiTheme="minorHAnsi" w:cstheme="minorHAnsi"/>
                <w:sz w:val="22"/>
                <w:szCs w:val="22"/>
              </w:rPr>
            </w:pPr>
            <w:r w:rsidRPr="00B34ACB">
              <w:rPr>
                <w:rFonts w:asciiTheme="minorHAnsi" w:hAnsiTheme="minorHAnsi" w:cstheme="minorHAnsi"/>
                <w:sz w:val="22"/>
                <w:szCs w:val="22"/>
              </w:rPr>
              <w:t>DLC minutes of November 9, 2021</w:t>
            </w:r>
            <w:r>
              <w:rPr>
                <w:rFonts w:asciiTheme="minorHAnsi" w:hAnsiTheme="minorHAnsi" w:cstheme="minorHAnsi"/>
                <w:sz w:val="22"/>
                <w:szCs w:val="22"/>
              </w:rPr>
              <w:t xml:space="preserve">, </w:t>
            </w:r>
            <w:r w:rsidRPr="00B34ACB">
              <w:rPr>
                <w:rFonts w:asciiTheme="minorHAnsi" w:hAnsiTheme="minorHAnsi" w:cstheme="minorHAnsi"/>
                <w:sz w:val="22"/>
                <w:szCs w:val="22"/>
              </w:rPr>
              <w:t>November 23, 2021</w:t>
            </w:r>
            <w:r>
              <w:rPr>
                <w:rFonts w:asciiTheme="minorHAnsi" w:hAnsiTheme="minorHAnsi" w:cstheme="minorHAnsi"/>
                <w:sz w:val="22"/>
                <w:szCs w:val="22"/>
              </w:rPr>
              <w:t xml:space="preserve">, </w:t>
            </w:r>
            <w:r w:rsidRPr="00B34ACB">
              <w:rPr>
                <w:rFonts w:asciiTheme="minorHAnsi" w:hAnsiTheme="minorHAnsi" w:cstheme="minorHAnsi"/>
                <w:sz w:val="22"/>
                <w:szCs w:val="22"/>
              </w:rPr>
              <w:t>December 14, 2021</w:t>
            </w:r>
            <w:r>
              <w:rPr>
                <w:rFonts w:asciiTheme="minorHAnsi" w:hAnsiTheme="minorHAnsi" w:cstheme="minorHAnsi"/>
                <w:sz w:val="22"/>
                <w:szCs w:val="22"/>
              </w:rPr>
              <w:t xml:space="preserve">, </w:t>
            </w:r>
            <w:proofErr w:type="gramStart"/>
            <w:r>
              <w:rPr>
                <w:rFonts w:asciiTheme="minorHAnsi" w:hAnsiTheme="minorHAnsi" w:cstheme="minorHAnsi"/>
                <w:sz w:val="22"/>
                <w:szCs w:val="22"/>
              </w:rPr>
              <w:t>February</w:t>
            </w:r>
            <w:proofErr w:type="gramEnd"/>
            <w:r>
              <w:rPr>
                <w:rFonts w:asciiTheme="minorHAnsi" w:hAnsiTheme="minorHAnsi" w:cstheme="minorHAnsi"/>
                <w:sz w:val="22"/>
                <w:szCs w:val="22"/>
              </w:rPr>
              <w:t xml:space="preserve"> 22, 2022 accepted.</w:t>
            </w:r>
          </w:p>
          <w:p w14:paraId="084BA952" w14:textId="32E324BC" w:rsidR="005A7D4C" w:rsidRPr="008374A9" w:rsidRDefault="005A7D4C" w:rsidP="00003077">
            <w:pPr>
              <w:rPr>
                <w:rFonts w:asciiTheme="minorHAnsi" w:hAnsiTheme="minorHAnsi"/>
                <w:sz w:val="22"/>
                <w:szCs w:val="22"/>
              </w:rPr>
            </w:pPr>
          </w:p>
        </w:tc>
      </w:tr>
      <w:tr w:rsidR="00854523" w14:paraId="5DA74AED" w14:textId="77777777" w:rsidTr="02EDB3A5">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6FFD25FD" w14:textId="3A36F124" w:rsidR="00854523" w:rsidRPr="005A7D4C" w:rsidRDefault="00854523" w:rsidP="005A7D4C">
            <w:pPr>
              <w:rPr>
                <w:rFonts w:asciiTheme="minorHAnsi" w:hAnsiTheme="minorHAnsi" w:cstheme="minorHAnsi"/>
                <w:color w:val="000000"/>
                <w:sz w:val="20"/>
                <w:szCs w:val="20"/>
              </w:rPr>
            </w:pPr>
          </w:p>
        </w:tc>
      </w:tr>
      <w:tr w:rsidR="00854523" w14:paraId="046A696A" w14:textId="77777777" w:rsidTr="02EDB3A5">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1541C37D" w:rsidR="00FD71C1" w:rsidRPr="00672500" w:rsidRDefault="61597DF6" w:rsidP="61597DF6">
            <w:pPr>
              <w:pStyle w:val="xmsonormal"/>
              <w:shd w:val="clear" w:color="auto" w:fill="FFFFFF" w:themeFill="background1"/>
              <w:spacing w:before="0" w:beforeAutospacing="0" w:after="0" w:afterAutospacing="0"/>
              <w:rPr>
                <w:rFonts w:asciiTheme="minorHAnsi" w:hAnsiTheme="minorHAnsi"/>
                <w:sz w:val="22"/>
                <w:szCs w:val="22"/>
              </w:rPr>
            </w:pPr>
            <w:r w:rsidRPr="61597DF6">
              <w:rPr>
                <w:rFonts w:asciiTheme="minorHAnsi" w:hAnsiTheme="minorHAnsi"/>
                <w:sz w:val="22"/>
                <w:szCs w:val="22"/>
              </w:rPr>
              <w:t xml:space="preserve">Has not met yet. </w:t>
            </w:r>
          </w:p>
        </w:tc>
      </w:tr>
      <w:tr w:rsidR="00854523" w14:paraId="2106A9EC" w14:textId="77777777" w:rsidTr="02EDB3A5">
        <w:trPr>
          <w:trHeight w:val="305"/>
        </w:trPr>
        <w:tc>
          <w:tcPr>
            <w:tcW w:w="4135" w:type="dxa"/>
          </w:tcPr>
          <w:p w14:paraId="015AB4B2" w14:textId="499C3A51" w:rsidR="00854523" w:rsidRPr="00E81461" w:rsidRDefault="00854523" w:rsidP="0085452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4A7D7C1D" w14:textId="2416305B" w:rsidR="00854523" w:rsidRPr="00250E01" w:rsidRDefault="02EDB3A5" w:rsidP="02EDB3A5">
            <w:pPr>
              <w:pStyle w:val="ListParagraph"/>
              <w:numPr>
                <w:ilvl w:val="0"/>
                <w:numId w:val="2"/>
              </w:numPr>
              <w:rPr>
                <w:rFonts w:asciiTheme="minorHAnsi" w:eastAsiaTheme="minorEastAsia" w:hAnsiTheme="minorHAnsi" w:cstheme="minorHAnsi"/>
                <w:color w:val="242424"/>
                <w:sz w:val="22"/>
                <w:szCs w:val="22"/>
              </w:rPr>
            </w:pPr>
            <w:r w:rsidRPr="00250E01">
              <w:rPr>
                <w:rFonts w:asciiTheme="minorHAnsi" w:eastAsia="Segoe UI" w:hAnsiTheme="minorHAnsi" w:cstheme="minorHAnsi"/>
                <w:color w:val="242424"/>
                <w:sz w:val="22"/>
                <w:szCs w:val="22"/>
              </w:rPr>
              <w:t xml:space="preserve">SPOT Recertification – moved to 5/13 to allow </w:t>
            </w:r>
            <w:proofErr w:type="gramStart"/>
            <w:r w:rsidRPr="00250E01">
              <w:rPr>
                <w:rFonts w:asciiTheme="minorHAnsi" w:eastAsia="Segoe UI" w:hAnsiTheme="minorHAnsi" w:cstheme="minorHAnsi"/>
                <w:color w:val="242424"/>
                <w:sz w:val="22"/>
                <w:szCs w:val="22"/>
              </w:rPr>
              <w:t>for more</w:t>
            </w:r>
            <w:proofErr w:type="gramEnd"/>
            <w:r w:rsidRPr="00250E01">
              <w:rPr>
                <w:rFonts w:asciiTheme="minorHAnsi" w:eastAsia="Segoe UI" w:hAnsiTheme="minorHAnsi" w:cstheme="minorHAnsi"/>
                <w:color w:val="242424"/>
                <w:sz w:val="22"/>
                <w:szCs w:val="22"/>
              </w:rPr>
              <w:t xml:space="preserve"> time to promote workshops. Topics:</w:t>
            </w:r>
          </w:p>
          <w:p w14:paraId="02BAAEEA" w14:textId="193563F3" w:rsidR="00854523" w:rsidRPr="00250E01" w:rsidRDefault="02EDB3A5" w:rsidP="02EDB3A5">
            <w:pPr>
              <w:pStyle w:val="ListParagraph"/>
              <w:numPr>
                <w:ilvl w:val="1"/>
                <w:numId w:val="2"/>
              </w:numPr>
              <w:rPr>
                <w:rFonts w:asciiTheme="minorHAnsi" w:eastAsiaTheme="minorEastAsia" w:hAnsiTheme="minorHAnsi" w:cstheme="minorHAnsi"/>
                <w:color w:val="242424"/>
                <w:sz w:val="22"/>
                <w:szCs w:val="22"/>
              </w:rPr>
            </w:pPr>
            <w:proofErr w:type="spellStart"/>
            <w:r w:rsidRPr="00250E01">
              <w:rPr>
                <w:rFonts w:asciiTheme="minorHAnsi" w:eastAsia="Segoe UI" w:hAnsiTheme="minorHAnsi" w:cstheme="minorHAnsi"/>
                <w:color w:val="242424"/>
                <w:sz w:val="22"/>
                <w:szCs w:val="22"/>
              </w:rPr>
              <w:t>Regs</w:t>
            </w:r>
            <w:proofErr w:type="spellEnd"/>
            <w:r w:rsidRPr="00250E01">
              <w:rPr>
                <w:rFonts w:asciiTheme="minorHAnsi" w:eastAsia="Segoe UI" w:hAnsiTheme="minorHAnsi" w:cstheme="minorHAnsi"/>
                <w:color w:val="242424"/>
                <w:sz w:val="22"/>
                <w:szCs w:val="22"/>
              </w:rPr>
              <w:t xml:space="preserve"> Update</w:t>
            </w:r>
          </w:p>
          <w:p w14:paraId="0D0463D0" w14:textId="6DD5C653" w:rsidR="00854523" w:rsidRPr="00250E01" w:rsidRDefault="02EDB3A5" w:rsidP="02EDB3A5">
            <w:pPr>
              <w:pStyle w:val="ListParagraph"/>
              <w:numPr>
                <w:ilvl w:val="1"/>
                <w:numId w:val="2"/>
              </w:numPr>
              <w:rPr>
                <w:rFonts w:asciiTheme="minorHAnsi" w:eastAsiaTheme="minorEastAsia" w:hAnsiTheme="minorHAnsi" w:cstheme="minorHAnsi"/>
                <w:color w:val="242424"/>
                <w:sz w:val="22"/>
                <w:szCs w:val="22"/>
              </w:rPr>
            </w:pPr>
            <w:proofErr w:type="spellStart"/>
            <w:r w:rsidRPr="00250E01">
              <w:rPr>
                <w:rFonts w:asciiTheme="minorHAnsi" w:eastAsia="Segoe UI" w:hAnsiTheme="minorHAnsi" w:cstheme="minorHAnsi"/>
                <w:color w:val="242424"/>
                <w:sz w:val="22"/>
                <w:szCs w:val="22"/>
              </w:rPr>
              <w:t>eIntegrity</w:t>
            </w:r>
            <w:proofErr w:type="spellEnd"/>
          </w:p>
          <w:p w14:paraId="0D10DF6A" w14:textId="6D310771" w:rsidR="00854523" w:rsidRPr="00250E01" w:rsidRDefault="02EDB3A5" w:rsidP="02EDB3A5">
            <w:pPr>
              <w:pStyle w:val="ListParagraph"/>
              <w:numPr>
                <w:ilvl w:val="1"/>
                <w:numId w:val="2"/>
              </w:numPr>
              <w:rPr>
                <w:rFonts w:asciiTheme="minorHAnsi" w:eastAsiaTheme="minorEastAsia" w:hAnsiTheme="minorHAnsi" w:cstheme="minorHAnsi"/>
                <w:color w:val="242424"/>
                <w:sz w:val="22"/>
                <w:szCs w:val="22"/>
              </w:rPr>
            </w:pPr>
            <w:r w:rsidRPr="00250E01">
              <w:rPr>
                <w:rFonts w:asciiTheme="minorHAnsi" w:eastAsia="Segoe UI" w:hAnsiTheme="minorHAnsi" w:cstheme="minorHAnsi"/>
                <w:color w:val="242424"/>
                <w:sz w:val="22"/>
                <w:szCs w:val="22"/>
              </w:rPr>
              <w:t>Humanizing</w:t>
            </w:r>
          </w:p>
          <w:p w14:paraId="3DF3D405" w14:textId="3AD59027" w:rsidR="00854523" w:rsidRPr="00250E01" w:rsidRDefault="02EDB3A5" w:rsidP="02EDB3A5">
            <w:pPr>
              <w:pStyle w:val="ListParagraph"/>
              <w:numPr>
                <w:ilvl w:val="1"/>
                <w:numId w:val="2"/>
              </w:numPr>
              <w:rPr>
                <w:rFonts w:asciiTheme="minorHAnsi" w:eastAsiaTheme="minorEastAsia" w:hAnsiTheme="minorHAnsi" w:cstheme="minorHAnsi"/>
                <w:color w:val="242424"/>
                <w:sz w:val="22"/>
                <w:szCs w:val="22"/>
              </w:rPr>
            </w:pPr>
            <w:r w:rsidRPr="00250E01">
              <w:rPr>
                <w:rFonts w:asciiTheme="minorHAnsi" w:eastAsia="Segoe UI" w:hAnsiTheme="minorHAnsi" w:cstheme="minorHAnsi"/>
                <w:color w:val="242424"/>
                <w:sz w:val="22"/>
                <w:szCs w:val="22"/>
              </w:rPr>
              <w:t>Accessibility</w:t>
            </w:r>
          </w:p>
          <w:p w14:paraId="288E8D69" w14:textId="25B054BC" w:rsidR="00854523" w:rsidRPr="00250E01" w:rsidRDefault="00790F16" w:rsidP="02EDB3A5">
            <w:pPr>
              <w:pStyle w:val="ListParagraph"/>
              <w:numPr>
                <w:ilvl w:val="0"/>
                <w:numId w:val="2"/>
              </w:numPr>
              <w:rPr>
                <w:rFonts w:asciiTheme="minorHAnsi" w:eastAsiaTheme="minorEastAsia" w:hAnsiTheme="minorHAnsi" w:cstheme="minorHAnsi"/>
                <w:color w:val="242424"/>
                <w:sz w:val="22"/>
                <w:szCs w:val="22"/>
              </w:rPr>
            </w:pPr>
            <w:hyperlink r:id="rId9">
              <w:r w:rsidR="02EDB3A5" w:rsidRPr="00250E01">
                <w:rPr>
                  <w:rStyle w:val="Hyperlink"/>
                  <w:rFonts w:asciiTheme="minorHAnsi" w:eastAsia="Segoe UI" w:hAnsiTheme="minorHAnsi" w:cstheme="minorHAnsi"/>
                  <w:sz w:val="22"/>
                  <w:szCs w:val="22"/>
                </w:rPr>
                <w:t>Online Teaching Conference</w:t>
              </w:r>
            </w:hyperlink>
            <w:r w:rsidR="02EDB3A5" w:rsidRPr="00250E01">
              <w:rPr>
                <w:rFonts w:asciiTheme="minorHAnsi" w:eastAsia="Segoe UI" w:hAnsiTheme="minorHAnsi" w:cstheme="minorHAnsi"/>
                <w:color w:val="242424"/>
                <w:sz w:val="22"/>
                <w:szCs w:val="22"/>
              </w:rPr>
              <w:t xml:space="preserve"> 6/29-7/1.</w:t>
            </w:r>
          </w:p>
          <w:p w14:paraId="7C4BC5F6" w14:textId="440AEA71" w:rsidR="00854523" w:rsidRPr="00250E01" w:rsidRDefault="00790F16" w:rsidP="02EDB3A5">
            <w:pPr>
              <w:pStyle w:val="ListParagraph"/>
              <w:numPr>
                <w:ilvl w:val="0"/>
                <w:numId w:val="2"/>
              </w:numPr>
              <w:rPr>
                <w:rFonts w:asciiTheme="minorHAnsi" w:eastAsiaTheme="minorEastAsia" w:hAnsiTheme="minorHAnsi" w:cstheme="minorHAnsi"/>
                <w:color w:val="5B5FC7"/>
                <w:sz w:val="22"/>
                <w:szCs w:val="22"/>
              </w:rPr>
            </w:pPr>
            <w:hyperlink r:id="rId10">
              <w:proofErr w:type="spellStart"/>
              <w:r w:rsidR="02EDB3A5" w:rsidRPr="00250E01">
                <w:rPr>
                  <w:rStyle w:val="Hyperlink"/>
                  <w:rFonts w:asciiTheme="minorHAnsi" w:eastAsia="Segoe UI" w:hAnsiTheme="minorHAnsi" w:cstheme="minorHAnsi"/>
                  <w:sz w:val="22"/>
                  <w:szCs w:val="22"/>
                </w:rPr>
                <w:t>Educause</w:t>
              </w:r>
              <w:proofErr w:type="spellEnd"/>
              <w:r w:rsidR="02EDB3A5" w:rsidRPr="00250E01">
                <w:rPr>
                  <w:rStyle w:val="Hyperlink"/>
                  <w:rFonts w:asciiTheme="minorHAnsi" w:eastAsia="Segoe UI" w:hAnsiTheme="minorHAnsi" w:cstheme="minorHAnsi"/>
                  <w:sz w:val="22"/>
                  <w:szCs w:val="22"/>
                </w:rPr>
                <w:t xml:space="preserve"> Annual Meeting</w:t>
              </w:r>
            </w:hyperlink>
          </w:p>
          <w:p w14:paraId="4536428D" w14:textId="69EC8E4D" w:rsidR="00854523" w:rsidRPr="00250E01" w:rsidRDefault="02EDB3A5" w:rsidP="02EDB3A5">
            <w:pPr>
              <w:pStyle w:val="ListParagraph"/>
              <w:numPr>
                <w:ilvl w:val="1"/>
                <w:numId w:val="2"/>
              </w:numPr>
              <w:rPr>
                <w:rFonts w:asciiTheme="minorHAnsi" w:eastAsiaTheme="minorEastAsia" w:hAnsiTheme="minorHAnsi" w:cstheme="minorHAnsi"/>
                <w:color w:val="242424"/>
                <w:sz w:val="22"/>
                <w:szCs w:val="22"/>
              </w:rPr>
            </w:pPr>
            <w:r w:rsidRPr="00250E01">
              <w:rPr>
                <w:rFonts w:asciiTheme="minorHAnsi" w:eastAsia="Segoe UI" w:hAnsiTheme="minorHAnsi" w:cstheme="minorHAnsi"/>
                <w:color w:val="242424"/>
                <w:sz w:val="22"/>
                <w:szCs w:val="22"/>
              </w:rPr>
              <w:t>In person 6/8-6/10 in San Diego</w:t>
            </w:r>
          </w:p>
          <w:p w14:paraId="33EAA31B" w14:textId="2CC7E9F3" w:rsidR="00854523" w:rsidRPr="00250E01" w:rsidRDefault="02EDB3A5" w:rsidP="02EDB3A5">
            <w:pPr>
              <w:pStyle w:val="ListParagraph"/>
              <w:numPr>
                <w:ilvl w:val="1"/>
                <w:numId w:val="2"/>
              </w:numPr>
              <w:rPr>
                <w:rFonts w:asciiTheme="minorHAnsi" w:eastAsiaTheme="minorEastAsia" w:hAnsiTheme="minorHAnsi" w:cstheme="minorHAnsi"/>
                <w:color w:val="242424"/>
                <w:sz w:val="22"/>
                <w:szCs w:val="22"/>
              </w:rPr>
            </w:pPr>
            <w:r w:rsidRPr="00250E01">
              <w:rPr>
                <w:rFonts w:asciiTheme="minorHAnsi" w:eastAsia="Segoe UI" w:hAnsiTheme="minorHAnsi" w:cstheme="minorHAnsi"/>
                <w:color w:val="242424"/>
                <w:sz w:val="22"/>
                <w:szCs w:val="22"/>
              </w:rPr>
              <w:t>Virtual 6/15-6/16</w:t>
            </w:r>
          </w:p>
          <w:p w14:paraId="1F9D5A99" w14:textId="7A623119" w:rsidR="00854523" w:rsidRPr="00250E01" w:rsidRDefault="02EDB3A5" w:rsidP="02EDB3A5">
            <w:pPr>
              <w:pStyle w:val="ListParagraph"/>
              <w:numPr>
                <w:ilvl w:val="0"/>
                <w:numId w:val="2"/>
              </w:numPr>
              <w:rPr>
                <w:rFonts w:asciiTheme="minorHAnsi" w:eastAsiaTheme="minorEastAsia" w:hAnsiTheme="minorHAnsi" w:cstheme="minorHAnsi"/>
                <w:color w:val="242424"/>
                <w:sz w:val="22"/>
                <w:szCs w:val="22"/>
              </w:rPr>
            </w:pPr>
            <w:r w:rsidRPr="00250E01">
              <w:rPr>
                <w:rFonts w:asciiTheme="minorHAnsi" w:eastAsia="Segoe UI" w:hAnsiTheme="minorHAnsi" w:cstheme="minorHAnsi"/>
                <w:color w:val="242424"/>
                <w:sz w:val="22"/>
                <w:szCs w:val="22"/>
              </w:rPr>
              <w:lastRenderedPageBreak/>
              <w:t xml:space="preserve">FCLT Annual Survey </w:t>
            </w:r>
            <w:proofErr w:type="gramStart"/>
            <w:r w:rsidRPr="00250E01">
              <w:rPr>
                <w:rFonts w:asciiTheme="minorHAnsi" w:eastAsia="Segoe UI" w:hAnsiTheme="minorHAnsi" w:cstheme="minorHAnsi"/>
                <w:color w:val="242424"/>
                <w:sz w:val="22"/>
                <w:szCs w:val="22"/>
              </w:rPr>
              <w:t>will be sent</w:t>
            </w:r>
            <w:proofErr w:type="gramEnd"/>
            <w:r w:rsidRPr="00250E01">
              <w:rPr>
                <w:rFonts w:asciiTheme="minorHAnsi" w:eastAsia="Segoe UI" w:hAnsiTheme="minorHAnsi" w:cstheme="minorHAnsi"/>
                <w:color w:val="242424"/>
                <w:sz w:val="22"/>
                <w:szCs w:val="22"/>
              </w:rPr>
              <w:t xml:space="preserve"> out this week. Keep eye out and encourage faculty to participate!</w:t>
            </w:r>
          </w:p>
          <w:p w14:paraId="0FD2B216" w14:textId="7A34DB7F" w:rsidR="00854523" w:rsidRPr="00250E01" w:rsidRDefault="00250E01" w:rsidP="02EDB3A5">
            <w:pPr>
              <w:pStyle w:val="xmsonormal"/>
              <w:shd w:val="clear" w:color="auto" w:fill="FFFFFF" w:themeFill="background1"/>
              <w:spacing w:before="0" w:beforeAutospacing="0" w:after="0" w:afterAutospacing="0"/>
              <w:rPr>
                <w:rFonts w:asciiTheme="minorHAnsi" w:hAnsiTheme="minorHAnsi" w:cstheme="minorHAnsi"/>
                <w:color w:val="000000"/>
                <w:sz w:val="22"/>
                <w:szCs w:val="22"/>
              </w:rPr>
            </w:pPr>
            <w:r w:rsidRPr="00250E01">
              <w:rPr>
                <w:rFonts w:asciiTheme="minorHAnsi" w:hAnsiTheme="minorHAnsi" w:cstheme="minorHAnsi"/>
                <w:color w:val="000000"/>
                <w:sz w:val="22"/>
                <w:szCs w:val="22"/>
                <w:highlight w:val="yellow"/>
              </w:rPr>
              <w:t>IIA, IIIC</w:t>
            </w:r>
          </w:p>
        </w:tc>
      </w:tr>
      <w:tr w:rsidR="00854523" w14:paraId="461BA362" w14:textId="77777777" w:rsidTr="02EDB3A5">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16C46C31" w14:textId="0EF5E615" w:rsidR="00854523" w:rsidRPr="00946E0E" w:rsidRDefault="00946E0E" w:rsidP="02EDB3A5">
            <w:r>
              <w:rPr>
                <w:rFonts w:asciiTheme="minorHAnsi" w:hAnsiTheme="minorHAnsi"/>
                <w:sz w:val="22"/>
                <w:szCs w:val="22"/>
              </w:rPr>
              <w:t xml:space="preserve">Please see student report </w:t>
            </w:r>
            <w:r w:rsidR="00DB6836">
              <w:rPr>
                <w:rFonts w:asciiTheme="minorHAnsi" w:hAnsiTheme="minorHAnsi"/>
                <w:sz w:val="22"/>
                <w:szCs w:val="22"/>
              </w:rPr>
              <w:t xml:space="preserve">(end of document) </w:t>
            </w:r>
            <w:r>
              <w:rPr>
                <w:rFonts w:asciiTheme="minorHAnsi" w:hAnsiTheme="minorHAnsi"/>
                <w:sz w:val="22"/>
                <w:szCs w:val="22"/>
              </w:rPr>
              <w:t>for April 12.</w:t>
            </w:r>
          </w:p>
          <w:p w14:paraId="13B94869" w14:textId="68F77BEC" w:rsidR="00854523" w:rsidRPr="00250E01" w:rsidRDefault="00854523" w:rsidP="02EDB3A5">
            <w:pPr>
              <w:rPr>
                <w:highlight w:val="yellow"/>
              </w:rPr>
            </w:pPr>
          </w:p>
        </w:tc>
      </w:tr>
      <w:tr w:rsidR="00854523" w14:paraId="2115F190" w14:textId="77777777" w:rsidTr="02EDB3A5">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02EDB3A5">
        <w:tc>
          <w:tcPr>
            <w:tcW w:w="4135" w:type="dxa"/>
          </w:tcPr>
          <w:p w14:paraId="31EB0A32" w14:textId="77777777" w:rsidR="004E60C3" w:rsidRDefault="00A97D60" w:rsidP="00854523">
            <w:pPr>
              <w:rPr>
                <w:rFonts w:asciiTheme="minorHAnsi" w:hAnsiTheme="minorHAnsi"/>
              </w:rPr>
            </w:pPr>
            <w:r>
              <w:rPr>
                <w:rFonts w:asciiTheme="minorHAnsi" w:hAnsiTheme="minorHAnsi"/>
              </w:rPr>
              <w:t>LATN 1H</w:t>
            </w:r>
          </w:p>
          <w:p w14:paraId="472AD246" w14:textId="77777777" w:rsidR="00A97D60" w:rsidRDefault="00A97D60" w:rsidP="00854523">
            <w:pPr>
              <w:rPr>
                <w:rFonts w:asciiTheme="minorHAnsi" w:hAnsiTheme="minorHAnsi"/>
              </w:rPr>
            </w:pPr>
            <w:r>
              <w:rPr>
                <w:rFonts w:asciiTheme="minorHAnsi" w:hAnsiTheme="minorHAnsi"/>
              </w:rPr>
              <w:t>LATN 2H</w:t>
            </w:r>
            <w:r>
              <w:rPr>
                <w:rFonts w:asciiTheme="minorHAnsi" w:hAnsiTheme="minorHAnsi"/>
              </w:rPr>
              <w:br/>
              <w:t>LING 4</w:t>
            </w:r>
          </w:p>
          <w:p w14:paraId="032789A0" w14:textId="6F5E403E" w:rsidR="00A97D60" w:rsidRPr="008019A3" w:rsidRDefault="00A97D60" w:rsidP="00854523">
            <w:pPr>
              <w:rPr>
                <w:rFonts w:asciiTheme="minorHAnsi" w:hAnsiTheme="minorHAnsi"/>
              </w:rPr>
            </w:pPr>
            <w:r>
              <w:rPr>
                <w:rFonts w:asciiTheme="minorHAnsi" w:hAnsiTheme="minorHAnsi"/>
              </w:rPr>
              <w:t>MENT 70L</w:t>
            </w:r>
          </w:p>
        </w:tc>
        <w:tc>
          <w:tcPr>
            <w:tcW w:w="6655" w:type="dxa"/>
          </w:tcPr>
          <w:p w14:paraId="4411F9A3" w14:textId="5C8CAF20" w:rsidR="00854523" w:rsidRPr="00672500" w:rsidRDefault="004E60C3" w:rsidP="02EDB3A5">
            <w:pPr>
              <w:pStyle w:val="ListParagraph"/>
              <w:ind w:left="0"/>
              <w:rPr>
                <w:rFonts w:asciiTheme="minorHAnsi" w:hAnsiTheme="minorHAnsi"/>
                <w:sz w:val="22"/>
                <w:szCs w:val="22"/>
              </w:rPr>
            </w:pPr>
            <w:r w:rsidRPr="02EDB3A5">
              <w:rPr>
                <w:rFonts w:asciiTheme="minorHAnsi" w:hAnsiTheme="minorHAnsi"/>
                <w:sz w:val="22"/>
                <w:szCs w:val="22"/>
              </w:rPr>
              <w:t>Approved</w:t>
            </w:r>
          </w:p>
          <w:p w14:paraId="3621C324" w14:textId="3318449B" w:rsidR="00854523" w:rsidRPr="00672500" w:rsidRDefault="02EDB3A5" w:rsidP="02EDB3A5">
            <w:pPr>
              <w:pStyle w:val="ListParagraph"/>
              <w:ind w:left="0"/>
            </w:pPr>
            <w:r w:rsidRPr="02EDB3A5">
              <w:rPr>
                <w:rFonts w:asciiTheme="minorHAnsi" w:hAnsiTheme="minorHAnsi"/>
                <w:sz w:val="22"/>
                <w:szCs w:val="22"/>
              </w:rPr>
              <w:t>Approved with minor edit week 3</w:t>
            </w:r>
          </w:p>
          <w:p w14:paraId="3E2DF9DD" w14:textId="6020FEE6" w:rsidR="00854523" w:rsidRPr="00672500" w:rsidRDefault="02EDB3A5" w:rsidP="02EDB3A5">
            <w:pPr>
              <w:pStyle w:val="ListParagraph"/>
              <w:ind w:left="0"/>
              <w:rPr>
                <w:rFonts w:asciiTheme="minorHAnsi" w:hAnsiTheme="minorHAnsi"/>
                <w:sz w:val="22"/>
                <w:szCs w:val="22"/>
              </w:rPr>
            </w:pPr>
            <w:r w:rsidRPr="02EDB3A5">
              <w:rPr>
                <w:rFonts w:asciiTheme="minorHAnsi" w:hAnsiTheme="minorHAnsi"/>
                <w:sz w:val="22"/>
                <w:szCs w:val="22"/>
              </w:rPr>
              <w:t>Not recommended for approval – check topics with faculty</w:t>
            </w:r>
          </w:p>
          <w:p w14:paraId="0E937749" w14:textId="77777777" w:rsidR="00854523" w:rsidRDefault="02EDB3A5" w:rsidP="02EDB3A5">
            <w:pPr>
              <w:pStyle w:val="ListParagraph"/>
              <w:ind w:left="0"/>
              <w:rPr>
                <w:rFonts w:asciiTheme="minorHAnsi" w:hAnsiTheme="minorHAnsi"/>
                <w:sz w:val="22"/>
                <w:szCs w:val="22"/>
              </w:rPr>
            </w:pPr>
            <w:r w:rsidRPr="02EDB3A5">
              <w:rPr>
                <w:rFonts w:asciiTheme="minorHAnsi" w:hAnsiTheme="minorHAnsi"/>
                <w:sz w:val="22"/>
                <w:szCs w:val="22"/>
              </w:rPr>
              <w:t>Approved with hours revision</w:t>
            </w:r>
          </w:p>
          <w:p w14:paraId="46EEA206" w14:textId="37FD68B2" w:rsidR="00250E01" w:rsidRPr="00672500" w:rsidRDefault="00250E01" w:rsidP="02EDB3A5">
            <w:pPr>
              <w:pStyle w:val="ListParagraph"/>
              <w:ind w:left="0"/>
            </w:pPr>
            <w:r>
              <w:rPr>
                <w:rFonts w:asciiTheme="minorHAnsi" w:hAnsiTheme="minorHAnsi"/>
                <w:sz w:val="22"/>
                <w:szCs w:val="22"/>
                <w:highlight w:val="yellow"/>
              </w:rPr>
              <w:t xml:space="preserve">IB9, </w:t>
            </w:r>
            <w:r w:rsidRPr="00250E01">
              <w:rPr>
                <w:rFonts w:asciiTheme="minorHAnsi" w:hAnsiTheme="minorHAnsi"/>
                <w:sz w:val="22"/>
                <w:szCs w:val="22"/>
                <w:highlight w:val="yellow"/>
              </w:rPr>
              <w:t>IIA, IIIC</w:t>
            </w:r>
          </w:p>
        </w:tc>
      </w:tr>
      <w:tr w:rsidR="00854523" w14:paraId="03619921" w14:textId="77777777" w:rsidTr="02EDB3A5">
        <w:trPr>
          <w:trHeight w:val="350"/>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435263" w14:paraId="3AD87D67" w14:textId="77777777" w:rsidTr="02EDB3A5">
        <w:tc>
          <w:tcPr>
            <w:tcW w:w="4135" w:type="dxa"/>
          </w:tcPr>
          <w:p w14:paraId="7B4FB7B9" w14:textId="406D88DA" w:rsidR="00435263" w:rsidRDefault="00C82B61" w:rsidP="00C82B61">
            <w:pPr>
              <w:rPr>
                <w:rFonts w:asciiTheme="minorHAnsi" w:hAnsiTheme="minorHAnsi"/>
              </w:rPr>
            </w:pPr>
            <w:r>
              <w:rPr>
                <w:rFonts w:asciiTheme="minorHAnsi" w:hAnsiTheme="minorHAnsi"/>
              </w:rPr>
              <w:t>SPOT and SPEQ Update</w:t>
            </w:r>
          </w:p>
        </w:tc>
        <w:tc>
          <w:tcPr>
            <w:tcW w:w="6655" w:type="dxa"/>
          </w:tcPr>
          <w:p w14:paraId="23C8B673" w14:textId="73719701" w:rsidR="00FF1828" w:rsidRPr="00FC798C" w:rsidRDefault="02EDB3A5" w:rsidP="02EDB3A5">
            <w:r w:rsidRPr="02EDB3A5">
              <w:rPr>
                <w:rFonts w:asciiTheme="minorHAnsi" w:hAnsiTheme="minorHAnsi"/>
                <w:sz w:val="22"/>
                <w:szCs w:val="22"/>
              </w:rPr>
              <w:t>782 faculty are currently SPOT certified</w:t>
            </w:r>
          </w:p>
          <w:p w14:paraId="6FF9D2A7" w14:textId="558D5456" w:rsidR="00FF1828" w:rsidRPr="00FC798C" w:rsidRDefault="02EDB3A5" w:rsidP="02EDB3A5">
            <w:pPr>
              <w:rPr>
                <w:color w:val="000000" w:themeColor="text1"/>
              </w:rPr>
            </w:pPr>
            <w:r w:rsidRPr="02EDB3A5">
              <w:rPr>
                <w:rFonts w:ascii="Calibri" w:eastAsia="Calibri" w:hAnsi="Calibri" w:cs="Calibri"/>
                <w:color w:val="000000" w:themeColor="text1"/>
                <w:sz w:val="22"/>
                <w:szCs w:val="22"/>
              </w:rPr>
              <w:t>Number of faculty enrolled in SPOT:  524</w:t>
            </w:r>
          </w:p>
          <w:p w14:paraId="6A03EABB" w14:textId="51BB8165" w:rsidR="00FF1828" w:rsidRPr="00FC798C" w:rsidRDefault="02EDB3A5" w:rsidP="02EDB3A5">
            <w:pPr>
              <w:rPr>
                <w:color w:val="000000" w:themeColor="text1"/>
              </w:rPr>
            </w:pPr>
            <w:r w:rsidRPr="02EDB3A5">
              <w:rPr>
                <w:rFonts w:ascii="Calibri" w:eastAsia="Calibri" w:hAnsi="Calibri" w:cs="Calibri"/>
                <w:color w:val="000000" w:themeColor="text1"/>
                <w:sz w:val="22"/>
                <w:szCs w:val="22"/>
              </w:rPr>
              <w:t xml:space="preserve">SPEQ (SPOT Equivalency) is open and </w:t>
            </w:r>
            <w:proofErr w:type="gramStart"/>
            <w:r w:rsidRPr="02EDB3A5">
              <w:rPr>
                <w:rFonts w:ascii="Calibri" w:eastAsia="Calibri" w:hAnsi="Calibri" w:cs="Calibri"/>
                <w:color w:val="000000" w:themeColor="text1"/>
                <w:sz w:val="22"/>
                <w:szCs w:val="22"/>
              </w:rPr>
              <w:t>was announced</w:t>
            </w:r>
            <w:proofErr w:type="gramEnd"/>
            <w:r w:rsidRPr="02EDB3A5">
              <w:rPr>
                <w:rFonts w:ascii="Calibri" w:eastAsia="Calibri" w:hAnsi="Calibri" w:cs="Calibri"/>
                <w:color w:val="000000" w:themeColor="text1"/>
                <w:sz w:val="22"/>
                <w:szCs w:val="22"/>
              </w:rPr>
              <w:t xml:space="preserve"> in SPOT only on March 31.  Two faculty submitted, and one appears almost ready for her course to </w:t>
            </w:r>
            <w:proofErr w:type="gramStart"/>
            <w:r w:rsidRPr="02EDB3A5">
              <w:rPr>
                <w:rFonts w:ascii="Calibri" w:eastAsia="Calibri" w:hAnsi="Calibri" w:cs="Calibri"/>
                <w:color w:val="000000" w:themeColor="text1"/>
                <w:sz w:val="22"/>
                <w:szCs w:val="22"/>
              </w:rPr>
              <w:t>be checked</w:t>
            </w:r>
            <w:proofErr w:type="gramEnd"/>
            <w:r w:rsidRPr="02EDB3A5">
              <w:rPr>
                <w:rFonts w:ascii="Calibri" w:eastAsia="Calibri" w:hAnsi="Calibri" w:cs="Calibri"/>
                <w:color w:val="000000" w:themeColor="text1"/>
                <w:sz w:val="22"/>
                <w:szCs w:val="22"/>
              </w:rPr>
              <w:t xml:space="preserve">.  The reviewers will use this course to norm reviews.  Thanks to Michelle for the heavy lifting in getting the SPEQ process started.  </w:t>
            </w:r>
          </w:p>
          <w:p w14:paraId="71FC8F34" w14:textId="40A401C5" w:rsidR="00FF1828" w:rsidRPr="00FC798C" w:rsidRDefault="02EDB3A5" w:rsidP="02EDB3A5">
            <w:pPr>
              <w:spacing w:after="160"/>
              <w:rPr>
                <w:rFonts w:ascii="Calibri" w:eastAsia="Calibri" w:hAnsi="Calibri" w:cs="Calibri"/>
                <w:color w:val="000000" w:themeColor="text1"/>
                <w:sz w:val="22"/>
                <w:szCs w:val="22"/>
              </w:rPr>
            </w:pPr>
            <w:r w:rsidRPr="02EDB3A5">
              <w:rPr>
                <w:rFonts w:ascii="Calibri" w:eastAsia="Calibri" w:hAnsi="Calibri" w:cs="Calibri"/>
                <w:color w:val="000000" w:themeColor="text1"/>
                <w:sz w:val="22"/>
                <w:szCs w:val="22"/>
              </w:rPr>
              <w:t>SPOT submission deadlines:</w:t>
            </w:r>
          </w:p>
          <w:p w14:paraId="628900EC" w14:textId="4C652EFE" w:rsidR="00FF1828" w:rsidRPr="00FC798C" w:rsidRDefault="02EDB3A5" w:rsidP="02EDB3A5">
            <w:pPr>
              <w:pStyle w:val="ListParagraph"/>
              <w:numPr>
                <w:ilvl w:val="0"/>
                <w:numId w:val="1"/>
              </w:numPr>
              <w:spacing w:after="160"/>
              <w:rPr>
                <w:rFonts w:asciiTheme="minorHAnsi" w:eastAsiaTheme="minorEastAsia" w:hAnsiTheme="minorHAnsi" w:cstheme="minorBidi"/>
                <w:color w:val="000000" w:themeColor="text1"/>
                <w:sz w:val="22"/>
                <w:szCs w:val="22"/>
              </w:rPr>
            </w:pPr>
            <w:r w:rsidRPr="02EDB3A5">
              <w:rPr>
                <w:rFonts w:ascii="Calibri" w:eastAsia="Calibri" w:hAnsi="Calibri" w:cs="Calibri"/>
                <w:color w:val="000000" w:themeColor="text1"/>
                <w:sz w:val="22"/>
                <w:szCs w:val="22"/>
              </w:rPr>
              <w:t xml:space="preserve">April 15 for summer </w:t>
            </w:r>
            <w:proofErr w:type="gramStart"/>
            <w:r w:rsidRPr="02EDB3A5">
              <w:rPr>
                <w:rFonts w:ascii="Calibri" w:eastAsia="Calibri" w:hAnsi="Calibri" w:cs="Calibri"/>
                <w:color w:val="000000" w:themeColor="text1"/>
                <w:sz w:val="22"/>
                <w:szCs w:val="22"/>
              </w:rPr>
              <w:t>2022,</w:t>
            </w:r>
            <w:proofErr w:type="gramEnd"/>
            <w:r w:rsidRPr="02EDB3A5">
              <w:rPr>
                <w:rFonts w:ascii="Calibri" w:eastAsia="Calibri" w:hAnsi="Calibri" w:cs="Calibri"/>
                <w:color w:val="000000" w:themeColor="text1"/>
                <w:sz w:val="22"/>
                <w:szCs w:val="22"/>
              </w:rPr>
              <w:t xml:space="preserve"> and there is a flurry of resulting activity right now, including submissions.</w:t>
            </w:r>
          </w:p>
          <w:p w14:paraId="7424A11C" w14:textId="39080FA5" w:rsidR="00FF1828" w:rsidRPr="00FC798C" w:rsidRDefault="02EDB3A5" w:rsidP="02EDB3A5">
            <w:pPr>
              <w:pStyle w:val="ListParagraph"/>
              <w:numPr>
                <w:ilvl w:val="0"/>
                <w:numId w:val="1"/>
              </w:numPr>
              <w:spacing w:after="160"/>
              <w:rPr>
                <w:rFonts w:asciiTheme="minorHAnsi" w:eastAsiaTheme="minorEastAsia" w:hAnsiTheme="minorHAnsi" w:cstheme="minorBidi"/>
                <w:color w:val="000000" w:themeColor="text1"/>
                <w:sz w:val="22"/>
                <w:szCs w:val="22"/>
              </w:rPr>
            </w:pPr>
            <w:r w:rsidRPr="02EDB3A5">
              <w:rPr>
                <w:rFonts w:ascii="Calibri" w:eastAsia="Calibri" w:hAnsi="Calibri" w:cs="Calibri"/>
                <w:color w:val="000000" w:themeColor="text1"/>
                <w:sz w:val="22"/>
                <w:szCs w:val="22"/>
              </w:rPr>
              <w:t>May 1 for fall 2022</w:t>
            </w:r>
          </w:p>
          <w:p w14:paraId="5406681A" w14:textId="77777777" w:rsidR="00FF1828" w:rsidRDefault="02EDB3A5" w:rsidP="02EDB3A5">
            <w:pPr>
              <w:spacing w:after="160"/>
              <w:rPr>
                <w:rFonts w:asciiTheme="minorHAnsi" w:eastAsiaTheme="minorEastAsia" w:hAnsiTheme="minorHAnsi" w:cstheme="minorBidi"/>
                <w:b/>
                <w:bCs/>
                <w:i/>
                <w:iCs/>
                <w:color w:val="000000" w:themeColor="text1"/>
                <w:sz w:val="22"/>
                <w:szCs w:val="22"/>
              </w:rPr>
            </w:pPr>
            <w:r w:rsidRPr="02EDB3A5">
              <w:rPr>
                <w:rFonts w:asciiTheme="minorHAnsi" w:eastAsiaTheme="minorEastAsia" w:hAnsiTheme="minorHAnsi" w:cstheme="minorBidi"/>
                <w:b/>
                <w:bCs/>
                <w:i/>
                <w:iCs/>
                <w:color w:val="000000" w:themeColor="text1"/>
                <w:sz w:val="22"/>
                <w:szCs w:val="22"/>
              </w:rPr>
              <w:t>Carol and Catherine will design an all-faculty listserv email to share with faculty.</w:t>
            </w:r>
          </w:p>
          <w:p w14:paraId="3C484053" w14:textId="3E00573D" w:rsidR="00250E01" w:rsidRPr="00250E01" w:rsidRDefault="00250E01" w:rsidP="02EDB3A5">
            <w:pPr>
              <w:spacing w:after="160"/>
              <w:rPr>
                <w:rFonts w:asciiTheme="minorHAnsi" w:eastAsiaTheme="minorEastAsia" w:hAnsiTheme="minorHAnsi" w:cstheme="minorBidi"/>
                <w:bCs/>
                <w:iCs/>
                <w:color w:val="000000" w:themeColor="text1"/>
                <w:sz w:val="22"/>
                <w:szCs w:val="22"/>
              </w:rPr>
            </w:pPr>
            <w:r w:rsidRPr="00250E01">
              <w:rPr>
                <w:rFonts w:asciiTheme="minorHAnsi" w:eastAsiaTheme="minorEastAsia" w:hAnsiTheme="minorHAnsi" w:cstheme="minorBidi"/>
                <w:bCs/>
                <w:iCs/>
                <w:color w:val="000000" w:themeColor="text1"/>
                <w:sz w:val="22"/>
                <w:szCs w:val="22"/>
                <w:highlight w:val="yellow"/>
              </w:rPr>
              <w:t>IIA, IIIC, III14A</w:t>
            </w:r>
          </w:p>
        </w:tc>
      </w:tr>
      <w:tr w:rsidR="00003077" w14:paraId="04445F41" w14:textId="77777777" w:rsidTr="02EDB3A5">
        <w:tc>
          <w:tcPr>
            <w:tcW w:w="4135" w:type="dxa"/>
          </w:tcPr>
          <w:p w14:paraId="11FCFDF6" w14:textId="13F89526" w:rsidR="00003077" w:rsidRDefault="00415164" w:rsidP="0055238F">
            <w:pPr>
              <w:rPr>
                <w:rFonts w:asciiTheme="minorHAnsi" w:hAnsiTheme="minorHAnsi"/>
              </w:rPr>
            </w:pPr>
            <w:r>
              <w:rPr>
                <w:rFonts w:asciiTheme="minorHAnsi" w:hAnsiTheme="minorHAnsi"/>
              </w:rPr>
              <w:t xml:space="preserve">SPOT Recertification Request </w:t>
            </w:r>
          </w:p>
        </w:tc>
        <w:tc>
          <w:tcPr>
            <w:tcW w:w="6655" w:type="dxa"/>
          </w:tcPr>
          <w:p w14:paraId="3F7E38FF" w14:textId="46E96A9D" w:rsidR="00415164" w:rsidRPr="00415164" w:rsidRDefault="00415164" w:rsidP="00415164">
            <w:pPr>
              <w:pStyle w:val="xmsotitle"/>
              <w:shd w:val="clear" w:color="auto" w:fill="FFFFFF"/>
              <w:spacing w:before="0" w:beforeAutospacing="0" w:after="120" w:afterAutospacing="0"/>
              <w:textAlignment w:val="baseline"/>
              <w:rPr>
                <w:rFonts w:asciiTheme="minorHAnsi" w:hAnsiTheme="minorHAnsi" w:cstheme="minorHAnsi"/>
                <w:smallCaps/>
                <w:color w:val="262626"/>
                <w:sz w:val="22"/>
                <w:szCs w:val="22"/>
              </w:rPr>
            </w:pPr>
            <w:r>
              <w:rPr>
                <w:rFonts w:asciiTheme="minorHAnsi" w:hAnsiTheme="minorHAnsi" w:cstheme="minorHAnsi"/>
                <w:smallCaps/>
                <w:color w:val="262626"/>
                <w:sz w:val="22"/>
                <w:szCs w:val="22"/>
              </w:rPr>
              <w:t xml:space="preserve">Strategies for Developing </w:t>
            </w:r>
            <w:proofErr w:type="spellStart"/>
            <w:r>
              <w:rPr>
                <w:rFonts w:asciiTheme="minorHAnsi" w:hAnsiTheme="minorHAnsi" w:cstheme="minorHAnsi"/>
                <w:smallCaps/>
                <w:color w:val="262626"/>
                <w:sz w:val="22"/>
                <w:szCs w:val="22"/>
              </w:rPr>
              <w:t>eIntegrity</w:t>
            </w:r>
            <w:proofErr w:type="spellEnd"/>
          </w:p>
          <w:p w14:paraId="685D53A5" w14:textId="2633DF05" w:rsidR="00415164" w:rsidRPr="00415164" w:rsidRDefault="00415164" w:rsidP="02EDB3A5">
            <w:pPr>
              <w:pStyle w:val="xmsonormal"/>
              <w:shd w:val="clear" w:color="auto" w:fill="FFFFFF" w:themeFill="background1"/>
              <w:spacing w:before="0" w:beforeAutospacing="0" w:after="0" w:afterAutospacing="0"/>
              <w:rPr>
                <w:rFonts w:asciiTheme="minorHAnsi" w:hAnsiTheme="minorHAnsi" w:cstheme="minorBidi"/>
                <w:color w:val="201F1E"/>
                <w:sz w:val="22"/>
                <w:szCs w:val="22"/>
              </w:rPr>
            </w:pPr>
            <w:r w:rsidRPr="02EDB3A5">
              <w:rPr>
                <w:rFonts w:asciiTheme="minorHAnsi" w:hAnsiTheme="minorHAnsi" w:cstheme="minorBidi"/>
                <w:color w:val="201F1E"/>
                <w:sz w:val="22"/>
                <w:szCs w:val="22"/>
              </w:rPr>
              <w:t>One of the most pressing concerns for faculty currently teaching online is how to create an environment conducive to attaining student learning outcomes and success while also maintaining integrity of content and assessments. This workshop will do a deep dive into </w:t>
            </w:r>
            <w:r w:rsidRPr="02EDB3A5">
              <w:rPr>
                <w:rFonts w:asciiTheme="minorHAnsi" w:hAnsiTheme="minorHAnsi" w:cstheme="minorBidi"/>
                <w:i/>
                <w:iCs/>
                <w:color w:val="201F1E"/>
                <w:sz w:val="22"/>
                <w:szCs w:val="22"/>
              </w:rPr>
              <w:t>why</w:t>
            </w:r>
            <w:r w:rsidRPr="02EDB3A5">
              <w:rPr>
                <w:rFonts w:asciiTheme="minorHAnsi" w:hAnsiTheme="minorHAnsi" w:cstheme="minorBidi"/>
                <w:color w:val="201F1E"/>
                <w:sz w:val="22"/>
                <w:szCs w:val="22"/>
              </w:rPr>
              <w:t> students may participate in various forms of unauthorized collaboration and </w:t>
            </w:r>
            <w:r w:rsidRPr="02EDB3A5">
              <w:rPr>
                <w:rFonts w:asciiTheme="minorHAnsi" w:hAnsiTheme="minorHAnsi" w:cstheme="minorBidi"/>
                <w:i/>
                <w:iCs/>
                <w:color w:val="201F1E"/>
                <w:sz w:val="22"/>
                <w:szCs w:val="22"/>
              </w:rPr>
              <w:t>how</w:t>
            </w:r>
            <w:r w:rsidRPr="02EDB3A5">
              <w:rPr>
                <w:rFonts w:asciiTheme="minorHAnsi" w:hAnsiTheme="minorHAnsi" w:cstheme="minorBidi"/>
                <w:color w:val="201F1E"/>
                <w:sz w:val="22"/>
                <w:szCs w:val="22"/>
              </w:rPr>
              <w:t> faculty can reframe the ways in which students engage in the course content to encourage deeper levels of critical thinking and collaboration through task and assessment design. (1 hour)</w:t>
            </w:r>
          </w:p>
          <w:p w14:paraId="5F5EC5F1" w14:textId="77777777" w:rsidR="00415164" w:rsidRPr="00415164" w:rsidRDefault="00415164" w:rsidP="00415164">
            <w:pPr>
              <w:pStyle w:val="Heading1"/>
              <w:shd w:val="clear" w:color="auto" w:fill="FFFFFF"/>
              <w:spacing w:before="300" w:after="40" w:line="368" w:lineRule="atLeast"/>
              <w:outlineLvl w:val="0"/>
              <w:rPr>
                <w:rFonts w:asciiTheme="minorHAnsi" w:hAnsiTheme="minorHAnsi" w:cstheme="minorHAnsi"/>
                <w:smallCaps/>
                <w:color w:val="201F1E"/>
                <w:spacing w:val="5"/>
                <w:sz w:val="22"/>
                <w:szCs w:val="22"/>
              </w:rPr>
            </w:pPr>
            <w:r w:rsidRPr="00415164">
              <w:rPr>
                <w:rFonts w:asciiTheme="minorHAnsi" w:hAnsiTheme="minorHAnsi" w:cstheme="minorHAnsi"/>
                <w:b/>
                <w:bCs/>
                <w:smallCaps/>
                <w:color w:val="201F1E"/>
                <w:spacing w:val="5"/>
                <w:sz w:val="22"/>
                <w:szCs w:val="22"/>
              </w:rPr>
              <w:t>Workshop Outcomes:</w:t>
            </w:r>
          </w:p>
          <w:p w14:paraId="51DCA90F" w14:textId="77777777" w:rsidR="00415164" w:rsidRPr="00415164" w:rsidRDefault="00415164" w:rsidP="00790F16">
            <w:pPr>
              <w:numPr>
                <w:ilvl w:val="0"/>
                <w:numId w:val="5"/>
              </w:numPr>
              <w:shd w:val="clear" w:color="auto" w:fill="FFFFFF"/>
              <w:spacing w:line="230" w:lineRule="atLeast"/>
              <w:jc w:val="both"/>
              <w:rPr>
                <w:rFonts w:asciiTheme="minorHAnsi" w:hAnsiTheme="minorHAnsi" w:cstheme="minorHAnsi"/>
                <w:color w:val="201F1E"/>
                <w:sz w:val="22"/>
                <w:szCs w:val="22"/>
              </w:rPr>
            </w:pPr>
            <w:r w:rsidRPr="00415164">
              <w:rPr>
                <w:rFonts w:asciiTheme="minorHAnsi" w:hAnsiTheme="minorHAnsi" w:cstheme="minorHAnsi"/>
                <w:color w:val="201F1E"/>
                <w:sz w:val="22"/>
                <w:szCs w:val="22"/>
              </w:rPr>
              <w:t xml:space="preserve">Define </w:t>
            </w:r>
            <w:proofErr w:type="spellStart"/>
            <w:r w:rsidRPr="00415164">
              <w:rPr>
                <w:rFonts w:asciiTheme="minorHAnsi" w:hAnsiTheme="minorHAnsi" w:cstheme="minorHAnsi"/>
                <w:color w:val="201F1E"/>
                <w:sz w:val="22"/>
                <w:szCs w:val="22"/>
              </w:rPr>
              <w:t>eDishonesty</w:t>
            </w:r>
            <w:proofErr w:type="spellEnd"/>
            <w:r w:rsidRPr="00415164">
              <w:rPr>
                <w:rFonts w:asciiTheme="minorHAnsi" w:hAnsiTheme="minorHAnsi" w:cstheme="minorHAnsi"/>
                <w:color w:val="201F1E"/>
                <w:sz w:val="22"/>
                <w:szCs w:val="22"/>
              </w:rPr>
              <w:t>.</w:t>
            </w:r>
          </w:p>
          <w:p w14:paraId="194E7D9E" w14:textId="77777777" w:rsidR="00415164" w:rsidRPr="00415164" w:rsidRDefault="00415164" w:rsidP="00790F16">
            <w:pPr>
              <w:numPr>
                <w:ilvl w:val="0"/>
                <w:numId w:val="5"/>
              </w:numPr>
              <w:shd w:val="clear" w:color="auto" w:fill="FFFFFF"/>
              <w:spacing w:line="230" w:lineRule="atLeast"/>
              <w:jc w:val="both"/>
              <w:rPr>
                <w:rFonts w:asciiTheme="minorHAnsi" w:hAnsiTheme="minorHAnsi" w:cstheme="minorHAnsi"/>
                <w:color w:val="201F1E"/>
                <w:sz w:val="22"/>
                <w:szCs w:val="22"/>
              </w:rPr>
            </w:pPr>
            <w:r w:rsidRPr="00415164">
              <w:rPr>
                <w:rFonts w:asciiTheme="minorHAnsi" w:hAnsiTheme="minorHAnsi" w:cstheme="minorHAnsi"/>
                <w:color w:val="201F1E"/>
                <w:sz w:val="22"/>
                <w:szCs w:val="22"/>
              </w:rPr>
              <w:t xml:space="preserve">Identify the factors involved in academic </w:t>
            </w:r>
            <w:proofErr w:type="spellStart"/>
            <w:r w:rsidRPr="00415164">
              <w:rPr>
                <w:rFonts w:asciiTheme="minorHAnsi" w:hAnsiTheme="minorHAnsi" w:cstheme="minorHAnsi"/>
                <w:color w:val="201F1E"/>
                <w:sz w:val="22"/>
                <w:szCs w:val="22"/>
              </w:rPr>
              <w:t>eDishonesty</w:t>
            </w:r>
            <w:proofErr w:type="spellEnd"/>
            <w:r w:rsidRPr="00415164">
              <w:rPr>
                <w:rFonts w:asciiTheme="minorHAnsi" w:hAnsiTheme="minorHAnsi" w:cstheme="minorHAnsi"/>
                <w:color w:val="201F1E"/>
                <w:sz w:val="22"/>
                <w:szCs w:val="22"/>
              </w:rPr>
              <w:t>.</w:t>
            </w:r>
          </w:p>
          <w:p w14:paraId="7335CFB7" w14:textId="77777777" w:rsidR="00415164" w:rsidRPr="00415164" w:rsidRDefault="00415164" w:rsidP="00790F16">
            <w:pPr>
              <w:numPr>
                <w:ilvl w:val="0"/>
                <w:numId w:val="5"/>
              </w:numPr>
              <w:shd w:val="clear" w:color="auto" w:fill="FFFFFF"/>
              <w:spacing w:line="230" w:lineRule="atLeast"/>
              <w:jc w:val="both"/>
              <w:rPr>
                <w:rFonts w:asciiTheme="minorHAnsi" w:hAnsiTheme="minorHAnsi" w:cstheme="minorHAnsi"/>
                <w:color w:val="201F1E"/>
                <w:sz w:val="22"/>
                <w:szCs w:val="22"/>
              </w:rPr>
            </w:pPr>
            <w:r w:rsidRPr="00415164">
              <w:rPr>
                <w:rFonts w:asciiTheme="minorHAnsi" w:hAnsiTheme="minorHAnsi" w:cstheme="minorHAnsi"/>
                <w:color w:val="201F1E"/>
                <w:sz w:val="22"/>
                <w:szCs w:val="22"/>
              </w:rPr>
              <w:t>Discuss and compile strategies that encourage critical thinking and collaboration in the online classroom.</w:t>
            </w:r>
          </w:p>
          <w:p w14:paraId="7CF625A8" w14:textId="32E12007" w:rsidR="00003077" w:rsidRPr="00415164" w:rsidRDefault="00415164" w:rsidP="00790F16">
            <w:pPr>
              <w:numPr>
                <w:ilvl w:val="0"/>
                <w:numId w:val="5"/>
              </w:numPr>
              <w:shd w:val="clear" w:color="auto" w:fill="FFFFFF" w:themeFill="background1"/>
              <w:spacing w:after="200" w:line="230" w:lineRule="atLeast"/>
              <w:jc w:val="both"/>
              <w:rPr>
                <w:rFonts w:asciiTheme="minorHAnsi" w:hAnsiTheme="minorHAnsi" w:cstheme="minorBidi"/>
                <w:color w:val="201F1E"/>
                <w:sz w:val="22"/>
                <w:szCs w:val="22"/>
              </w:rPr>
            </w:pPr>
            <w:r w:rsidRPr="02EDB3A5">
              <w:rPr>
                <w:rFonts w:asciiTheme="minorHAnsi" w:hAnsiTheme="minorHAnsi" w:cstheme="minorBidi"/>
                <w:color w:val="201F1E"/>
                <w:sz w:val="22"/>
                <w:szCs w:val="22"/>
              </w:rPr>
              <w:lastRenderedPageBreak/>
              <w:t>Reflect on your course design to determine areas where you can apply workshop strategies and ideas.</w:t>
            </w:r>
          </w:p>
          <w:p w14:paraId="4E264E9A" w14:textId="0AD6C20E" w:rsidR="00003077" w:rsidRPr="00415164" w:rsidRDefault="02EDB3A5" w:rsidP="02EDB3A5">
            <w:pPr>
              <w:shd w:val="clear" w:color="auto" w:fill="FFFFFF" w:themeFill="background1"/>
              <w:spacing w:after="200" w:line="230" w:lineRule="atLeast"/>
              <w:jc w:val="both"/>
              <w:rPr>
                <w:rFonts w:asciiTheme="minorHAnsi" w:eastAsiaTheme="minorEastAsia" w:hAnsiTheme="minorHAnsi" w:cstheme="minorBidi"/>
                <w:b/>
                <w:bCs/>
                <w:i/>
                <w:iCs/>
                <w:color w:val="201F1E"/>
              </w:rPr>
            </w:pPr>
            <w:r w:rsidRPr="02EDB3A5">
              <w:rPr>
                <w:rFonts w:asciiTheme="minorHAnsi" w:eastAsiaTheme="minorEastAsia" w:hAnsiTheme="minorHAnsi" w:cstheme="minorBidi"/>
                <w:b/>
                <w:bCs/>
                <w:i/>
                <w:iCs/>
                <w:color w:val="201F1E"/>
              </w:rPr>
              <w:t>Approved for SPOT recertification</w:t>
            </w:r>
          </w:p>
          <w:p w14:paraId="2C3946B9" w14:textId="77777777" w:rsidR="00003077" w:rsidRDefault="02EDB3A5" w:rsidP="02EDB3A5">
            <w:pPr>
              <w:shd w:val="clear" w:color="auto" w:fill="FFFFFF" w:themeFill="background1"/>
              <w:spacing w:after="200" w:line="230" w:lineRule="atLeast"/>
              <w:jc w:val="both"/>
              <w:rPr>
                <w:rFonts w:asciiTheme="minorHAnsi" w:eastAsiaTheme="minorEastAsia" w:hAnsiTheme="minorHAnsi" w:cstheme="minorBidi"/>
                <w:color w:val="201F1E"/>
                <w:sz w:val="22"/>
                <w:szCs w:val="22"/>
              </w:rPr>
            </w:pPr>
            <w:r w:rsidRPr="00250E01">
              <w:rPr>
                <w:rFonts w:asciiTheme="minorHAnsi" w:eastAsiaTheme="minorEastAsia" w:hAnsiTheme="minorHAnsi" w:cstheme="minorBidi"/>
                <w:color w:val="201F1E"/>
                <w:sz w:val="22"/>
                <w:szCs w:val="22"/>
              </w:rPr>
              <w:t>Note: Academic Senate Plenary passed Mt. SAC’s resolution on academic integrity!  Congrats Kelly!</w:t>
            </w:r>
          </w:p>
          <w:p w14:paraId="31A78FCC" w14:textId="04A97062" w:rsidR="00250E01" w:rsidRPr="00250E01" w:rsidRDefault="00250E01" w:rsidP="02EDB3A5">
            <w:pPr>
              <w:shd w:val="clear" w:color="auto" w:fill="FFFFFF" w:themeFill="background1"/>
              <w:spacing w:after="200" w:line="230" w:lineRule="atLeast"/>
              <w:jc w:val="both"/>
              <w:rPr>
                <w:b/>
                <w:bCs/>
                <w:i/>
                <w:iCs/>
                <w:color w:val="201F1E"/>
                <w:sz w:val="22"/>
                <w:szCs w:val="22"/>
              </w:rPr>
            </w:pPr>
            <w:r w:rsidRPr="00250E01">
              <w:rPr>
                <w:rFonts w:asciiTheme="minorHAnsi" w:eastAsiaTheme="minorEastAsia" w:hAnsiTheme="minorHAnsi" w:cstheme="minorBidi"/>
                <w:color w:val="201F1E"/>
                <w:sz w:val="22"/>
                <w:szCs w:val="22"/>
                <w:highlight w:val="yellow"/>
              </w:rPr>
              <w:t>IIA, IIIC, III14A</w:t>
            </w:r>
          </w:p>
        </w:tc>
      </w:tr>
      <w:tr w:rsidR="00903CA6" w14:paraId="0E7CE180" w14:textId="77777777" w:rsidTr="02EDB3A5">
        <w:tc>
          <w:tcPr>
            <w:tcW w:w="4135" w:type="dxa"/>
          </w:tcPr>
          <w:p w14:paraId="6E549009" w14:textId="6126C2DE" w:rsidR="00903CA6" w:rsidRDefault="0055238F" w:rsidP="00EC4AFE">
            <w:pPr>
              <w:rPr>
                <w:rFonts w:asciiTheme="minorHAnsi" w:hAnsiTheme="minorHAnsi"/>
              </w:rPr>
            </w:pPr>
            <w:r>
              <w:rPr>
                <w:rFonts w:asciiTheme="minorHAnsi" w:hAnsiTheme="minorHAnsi"/>
              </w:rPr>
              <w:lastRenderedPageBreak/>
              <w:t>Accreditation Processes</w:t>
            </w:r>
          </w:p>
        </w:tc>
        <w:tc>
          <w:tcPr>
            <w:tcW w:w="6655" w:type="dxa"/>
          </w:tcPr>
          <w:p w14:paraId="28DF45C5" w14:textId="1D5F7179" w:rsidR="005E66F6" w:rsidRDefault="00415164" w:rsidP="00415164">
            <w:pPr>
              <w:rPr>
                <w:rFonts w:asciiTheme="minorHAnsi" w:hAnsiTheme="minorHAnsi"/>
                <w:sz w:val="22"/>
                <w:szCs w:val="22"/>
              </w:rPr>
            </w:pPr>
            <w:r>
              <w:rPr>
                <w:rFonts w:asciiTheme="minorHAnsi" w:hAnsiTheme="minorHAnsi"/>
                <w:sz w:val="22"/>
                <w:szCs w:val="22"/>
              </w:rPr>
              <w:t>Accreditation prep is now going in full force!  The DLC will be an essential component of preparing for the upcoming accreditation visit in Spring 2023.</w:t>
            </w:r>
          </w:p>
          <w:p w14:paraId="7A7D316D" w14:textId="335A32EE" w:rsidR="005E66F6" w:rsidRPr="005E66F6" w:rsidRDefault="005E66F6" w:rsidP="005E66F6">
            <w:pPr>
              <w:spacing w:beforeAutospacing="1" w:afterAutospacing="1"/>
              <w:textAlignment w:val="baseline"/>
              <w:rPr>
                <w:rFonts w:asciiTheme="majorHAnsi" w:hAnsiTheme="majorHAnsi" w:cstheme="majorHAnsi"/>
                <w:b/>
                <w:color w:val="000000"/>
              </w:rPr>
            </w:pPr>
            <w:r w:rsidRPr="005E66F6">
              <w:rPr>
                <w:rFonts w:asciiTheme="majorHAnsi" w:hAnsiTheme="majorHAnsi" w:cstheme="majorHAnsi"/>
                <w:b/>
                <w:color w:val="000000"/>
              </w:rPr>
              <w:t>Accreditation Team</w:t>
            </w:r>
            <w:r w:rsidR="00AD3945">
              <w:rPr>
                <w:rFonts w:asciiTheme="majorHAnsi" w:hAnsiTheme="majorHAnsi" w:cstheme="majorHAnsi"/>
                <w:b/>
                <w:color w:val="000000"/>
              </w:rPr>
              <w:t xml:space="preserve"> Input</w:t>
            </w:r>
          </w:p>
          <w:p w14:paraId="51EE01D4" w14:textId="564AAF56" w:rsidR="00184908" w:rsidRDefault="005E66F6" w:rsidP="00790F16">
            <w:pPr>
              <w:pStyle w:val="ListParagraph"/>
              <w:numPr>
                <w:ilvl w:val="0"/>
                <w:numId w:val="8"/>
              </w:numPr>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 xml:space="preserve">See ACCJC Guidelines </w:t>
            </w:r>
            <w:r w:rsidR="00184908">
              <w:rPr>
                <w:rFonts w:ascii="Calibri" w:hAnsi="Calibri" w:cs="Calibri"/>
                <w:color w:val="000000"/>
                <w:sz w:val="22"/>
                <w:szCs w:val="22"/>
              </w:rPr>
              <w:t>(</w:t>
            </w:r>
            <w:r w:rsidR="002276B5" w:rsidRPr="002276B5">
              <w:rPr>
                <w:rFonts w:ascii="Calibri" w:hAnsi="Calibri" w:cs="Calibri"/>
                <w:i/>
                <w:color w:val="000000"/>
                <w:sz w:val="22"/>
                <w:szCs w:val="22"/>
              </w:rPr>
              <w:t>Guide to Institutional Self-Evaluation</w:t>
            </w:r>
            <w:r w:rsidR="00184908">
              <w:rPr>
                <w:rFonts w:ascii="Calibri" w:hAnsi="Calibri" w:cs="Calibri"/>
                <w:color w:val="000000"/>
                <w:sz w:val="22"/>
                <w:szCs w:val="22"/>
              </w:rPr>
              <w:t xml:space="preserve"> in the OneDrive folder; pertinent information </w:t>
            </w:r>
            <w:r>
              <w:rPr>
                <w:rFonts w:ascii="Calibri" w:hAnsi="Calibri" w:cs="Calibri"/>
                <w:color w:val="000000"/>
                <w:sz w:val="22"/>
                <w:szCs w:val="22"/>
              </w:rPr>
              <w:t>below</w:t>
            </w:r>
            <w:r w:rsidR="00184908">
              <w:rPr>
                <w:rFonts w:ascii="Calibri" w:hAnsi="Calibri" w:cs="Calibri"/>
                <w:color w:val="000000"/>
                <w:sz w:val="22"/>
                <w:szCs w:val="22"/>
              </w:rPr>
              <w:t>)</w:t>
            </w:r>
            <w:r>
              <w:rPr>
                <w:rFonts w:ascii="Calibri" w:hAnsi="Calibri" w:cs="Calibri"/>
                <w:color w:val="000000"/>
                <w:sz w:val="22"/>
                <w:szCs w:val="22"/>
              </w:rPr>
              <w:t xml:space="preserve">.  </w:t>
            </w:r>
          </w:p>
          <w:p w14:paraId="7A74FD41" w14:textId="70E9BC69" w:rsidR="005E66F6" w:rsidRPr="005E66F6" w:rsidRDefault="005E66F6" w:rsidP="00790F16">
            <w:pPr>
              <w:pStyle w:val="ListParagraph"/>
              <w:numPr>
                <w:ilvl w:val="0"/>
                <w:numId w:val="8"/>
              </w:numPr>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There will need to be some kind of internal audit before the Accreditation Team Visit.</w:t>
            </w:r>
          </w:p>
          <w:p w14:paraId="11897329" w14:textId="0C81A647" w:rsidR="005E66F6" w:rsidRDefault="005E66F6" w:rsidP="00790F16">
            <w:pPr>
              <w:pStyle w:val="ListParagraph"/>
              <w:numPr>
                <w:ilvl w:val="0"/>
                <w:numId w:val="8"/>
              </w:numPr>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 xml:space="preserve">Faculty have strongly registered that </w:t>
            </w:r>
            <w:r w:rsidR="00184908">
              <w:rPr>
                <w:rFonts w:ascii="Calibri" w:hAnsi="Calibri" w:cs="Calibri"/>
                <w:color w:val="000000"/>
                <w:sz w:val="22"/>
                <w:szCs w:val="22"/>
              </w:rPr>
              <w:t>the process used in the last accreditation cycle did not follow shared governance procedures.</w:t>
            </w:r>
          </w:p>
          <w:p w14:paraId="64D4B1EE" w14:textId="4E91F4FC" w:rsidR="00184908" w:rsidRDefault="00184908" w:rsidP="00790F16">
            <w:pPr>
              <w:pStyle w:val="ListParagraph"/>
              <w:numPr>
                <w:ilvl w:val="0"/>
                <w:numId w:val="8"/>
              </w:numPr>
              <w:spacing w:beforeAutospacing="1" w:afterAutospacing="1"/>
              <w:textAlignment w:val="baseline"/>
              <w:rPr>
                <w:rFonts w:ascii="Calibri" w:hAnsi="Calibri" w:cs="Calibri"/>
                <w:color w:val="000000"/>
                <w:sz w:val="22"/>
                <w:szCs w:val="22"/>
              </w:rPr>
            </w:pPr>
            <w:r w:rsidRPr="02EDB3A5">
              <w:rPr>
                <w:rFonts w:ascii="Calibri" w:hAnsi="Calibri" w:cs="Calibri"/>
                <w:color w:val="000000" w:themeColor="text1"/>
                <w:sz w:val="22"/>
                <w:szCs w:val="22"/>
              </w:rPr>
              <w:t xml:space="preserve">There are </w:t>
            </w:r>
            <w:proofErr w:type="gramStart"/>
            <w:r w:rsidRPr="02EDB3A5">
              <w:rPr>
                <w:rFonts w:ascii="Calibri" w:hAnsi="Calibri" w:cs="Calibri"/>
                <w:color w:val="000000" w:themeColor="text1"/>
                <w:sz w:val="22"/>
                <w:szCs w:val="22"/>
              </w:rPr>
              <w:t>a variety</w:t>
            </w:r>
            <w:proofErr w:type="gramEnd"/>
            <w:r w:rsidRPr="02EDB3A5">
              <w:rPr>
                <w:rFonts w:ascii="Calibri" w:hAnsi="Calibri" w:cs="Calibri"/>
                <w:color w:val="000000" w:themeColor="text1"/>
                <w:sz w:val="22"/>
                <w:szCs w:val="22"/>
              </w:rPr>
              <w:t xml:space="preserve"> of audits we can implement, including Canvas-centric audits</w:t>
            </w:r>
            <w:r w:rsidRPr="00946E0E">
              <w:rPr>
                <w:rFonts w:ascii="Calibri" w:hAnsi="Calibri" w:cs="Calibri"/>
                <w:b/>
                <w:i/>
                <w:color w:val="000000" w:themeColor="text1"/>
                <w:sz w:val="22"/>
                <w:szCs w:val="22"/>
              </w:rPr>
              <w:t>.</w:t>
            </w:r>
            <w:r w:rsidR="00946E0E" w:rsidRPr="00946E0E">
              <w:rPr>
                <w:rFonts w:ascii="Calibri" w:hAnsi="Calibri" w:cs="Calibri"/>
                <w:b/>
                <w:i/>
                <w:color w:val="000000" w:themeColor="text1"/>
                <w:sz w:val="22"/>
                <w:szCs w:val="22"/>
              </w:rPr>
              <w:t xml:space="preserve">  Katie and FCLT will suggest options.</w:t>
            </w:r>
          </w:p>
          <w:p w14:paraId="09E650BE" w14:textId="32E2A7CE" w:rsidR="00184908" w:rsidRDefault="00184908" w:rsidP="00790F16">
            <w:pPr>
              <w:pStyle w:val="ListParagraph"/>
              <w:numPr>
                <w:ilvl w:val="0"/>
                <w:numId w:val="8"/>
              </w:numPr>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Katie and Carol met with the DE Coordinator of Citrus to go over her experience.</w:t>
            </w:r>
            <w:r w:rsidR="00946E0E">
              <w:rPr>
                <w:rFonts w:ascii="Calibri" w:hAnsi="Calibri" w:cs="Calibri"/>
                <w:color w:val="000000"/>
                <w:sz w:val="22"/>
                <w:szCs w:val="22"/>
              </w:rPr>
              <w:t xml:space="preserve">  They chose a random sample from a large pool of volunteer courses.</w:t>
            </w:r>
          </w:p>
          <w:p w14:paraId="1B7919D1" w14:textId="7548A1A2" w:rsidR="00184908" w:rsidRDefault="00184908" w:rsidP="00790F16">
            <w:pPr>
              <w:pStyle w:val="ListParagraph"/>
              <w:numPr>
                <w:ilvl w:val="0"/>
                <w:numId w:val="8"/>
              </w:numPr>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Accreditation team met with Senate President to make plans.  See next section.</w:t>
            </w:r>
          </w:p>
          <w:p w14:paraId="7E6DC83F" w14:textId="56AA843A" w:rsidR="00184908" w:rsidRDefault="00184908" w:rsidP="00790F16">
            <w:pPr>
              <w:pStyle w:val="ListParagraph"/>
              <w:numPr>
                <w:ilvl w:val="0"/>
                <w:numId w:val="8"/>
              </w:numPr>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ACCJC presentation on what other community colleges have done can be a starting point</w:t>
            </w:r>
            <w:r w:rsidR="002276B5">
              <w:rPr>
                <w:rFonts w:ascii="Calibri" w:hAnsi="Calibri" w:cs="Calibri"/>
                <w:color w:val="000000"/>
                <w:sz w:val="22"/>
                <w:szCs w:val="22"/>
              </w:rPr>
              <w:t xml:space="preserve"> (Community College RSI in the One Drive folder)</w:t>
            </w:r>
          </w:p>
          <w:p w14:paraId="27342ED4" w14:textId="633B204F" w:rsidR="00184908" w:rsidRDefault="00184908" w:rsidP="00790F16">
            <w:pPr>
              <w:pStyle w:val="ListParagraph"/>
              <w:numPr>
                <w:ilvl w:val="0"/>
                <w:numId w:val="8"/>
              </w:numPr>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 xml:space="preserve">Accreditation team </w:t>
            </w:r>
            <w:r w:rsidR="002276B5">
              <w:rPr>
                <w:rFonts w:ascii="Calibri" w:hAnsi="Calibri" w:cs="Calibri"/>
                <w:color w:val="000000"/>
                <w:sz w:val="22"/>
                <w:szCs w:val="22"/>
              </w:rPr>
              <w:t>considerations/thoughts</w:t>
            </w:r>
            <w:r>
              <w:rPr>
                <w:rFonts w:ascii="Calibri" w:hAnsi="Calibri" w:cs="Calibri"/>
                <w:color w:val="000000"/>
                <w:sz w:val="22"/>
                <w:szCs w:val="22"/>
              </w:rPr>
              <w:t>:</w:t>
            </w:r>
          </w:p>
          <w:p w14:paraId="18DB9A21" w14:textId="77951BFC" w:rsidR="002276B5" w:rsidRDefault="002276B5" w:rsidP="00790F16">
            <w:pPr>
              <w:pStyle w:val="ListParagraph"/>
              <w:numPr>
                <w:ilvl w:val="1"/>
                <w:numId w:val="8"/>
              </w:numPr>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There seems to be a gap after SPOT certification.  Focus on RSI is an important step in maintaining good student outcomes.</w:t>
            </w:r>
          </w:p>
          <w:p w14:paraId="492A0FBB" w14:textId="2E5F7FB8" w:rsidR="002276B5" w:rsidRDefault="002276B5" w:rsidP="00790F16">
            <w:pPr>
              <w:pStyle w:val="ListParagraph"/>
              <w:numPr>
                <w:ilvl w:val="1"/>
                <w:numId w:val="8"/>
              </w:numPr>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 xml:space="preserve">Last cycle’s flurry of action was viewed as </w:t>
            </w:r>
            <w:proofErr w:type="spellStart"/>
            <w:r>
              <w:rPr>
                <w:rFonts w:ascii="Calibri" w:hAnsi="Calibri" w:cs="Calibri"/>
                <w:color w:val="000000"/>
                <w:sz w:val="22"/>
                <w:szCs w:val="22"/>
              </w:rPr>
              <w:t>uncollegial</w:t>
            </w:r>
            <w:proofErr w:type="spellEnd"/>
            <w:r>
              <w:rPr>
                <w:rFonts w:ascii="Calibri" w:hAnsi="Calibri" w:cs="Calibri"/>
                <w:color w:val="000000"/>
                <w:sz w:val="22"/>
                <w:szCs w:val="22"/>
              </w:rPr>
              <w:t xml:space="preserve"> and potentially punitive.  Ideally, Mt. SAC will construct a </w:t>
            </w:r>
            <w:r w:rsidRPr="002276B5">
              <w:rPr>
                <w:rFonts w:ascii="Calibri" w:hAnsi="Calibri" w:cs="Calibri"/>
                <w:i/>
                <w:color w:val="000000"/>
                <w:sz w:val="22"/>
                <w:szCs w:val="22"/>
              </w:rPr>
              <w:t>sustainable</w:t>
            </w:r>
            <w:r>
              <w:rPr>
                <w:rFonts w:ascii="Calibri" w:hAnsi="Calibri" w:cs="Calibri"/>
                <w:color w:val="000000"/>
                <w:sz w:val="22"/>
                <w:szCs w:val="22"/>
              </w:rPr>
              <w:t xml:space="preserve"> process that can benefit faculty and students in online education.</w:t>
            </w:r>
          </w:p>
          <w:p w14:paraId="219C5545" w14:textId="77777777" w:rsidR="002276B5" w:rsidRDefault="002276B5" w:rsidP="00790F16">
            <w:pPr>
              <w:pStyle w:val="ListParagraph"/>
              <w:numPr>
                <w:ilvl w:val="1"/>
                <w:numId w:val="8"/>
              </w:numPr>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Peer-to-peer mentoring/coaching has numerous benefits down the line.  Support, connection, and inspiration are just a few of the positives that can result from a well-designed process that garners faculty buy-in.</w:t>
            </w:r>
          </w:p>
          <w:p w14:paraId="643426DA" w14:textId="77777777" w:rsidR="00415164" w:rsidRDefault="00D70CEB" w:rsidP="00790F16">
            <w:pPr>
              <w:pStyle w:val="ListParagraph"/>
              <w:numPr>
                <w:ilvl w:val="1"/>
                <w:numId w:val="8"/>
              </w:numPr>
              <w:spacing w:beforeAutospacing="1" w:afterAutospacing="1"/>
              <w:textAlignment w:val="baseline"/>
              <w:rPr>
                <w:rFonts w:ascii="Calibri" w:hAnsi="Calibri" w:cs="Calibri"/>
                <w:color w:val="000000"/>
                <w:sz w:val="22"/>
                <w:szCs w:val="22"/>
              </w:rPr>
            </w:pPr>
            <w:r>
              <w:rPr>
                <w:rFonts w:ascii="Calibri" w:hAnsi="Calibri" w:cs="Calibri"/>
                <w:color w:val="000000"/>
                <w:sz w:val="22"/>
                <w:szCs w:val="22"/>
              </w:rPr>
              <w:t>Incorporat</w:t>
            </w:r>
            <w:r w:rsidR="002276B5">
              <w:rPr>
                <w:rFonts w:ascii="Calibri" w:hAnsi="Calibri" w:cs="Calibri"/>
                <w:color w:val="000000"/>
                <w:sz w:val="22"/>
                <w:szCs w:val="22"/>
              </w:rPr>
              <w:t>ing incentives would attract more faculty.</w:t>
            </w:r>
          </w:p>
          <w:p w14:paraId="679EB8DF" w14:textId="61B51A2E" w:rsidR="00AD3945" w:rsidRPr="00AD3945" w:rsidRDefault="00AD3945" w:rsidP="00AD3945">
            <w:pPr>
              <w:spacing w:beforeAutospacing="1" w:afterAutospacing="1"/>
              <w:textAlignment w:val="baseline"/>
              <w:rPr>
                <w:rFonts w:asciiTheme="majorHAnsi" w:hAnsiTheme="majorHAnsi" w:cstheme="majorHAnsi"/>
                <w:b/>
                <w:color w:val="000000"/>
              </w:rPr>
            </w:pPr>
            <w:r w:rsidRPr="00AD3945">
              <w:rPr>
                <w:rFonts w:asciiTheme="majorHAnsi" w:hAnsiTheme="majorHAnsi" w:cstheme="majorHAnsi"/>
                <w:b/>
                <w:color w:val="000000"/>
              </w:rPr>
              <w:t>Accreditation Team Timeline</w:t>
            </w:r>
            <w:r w:rsidR="00250E01">
              <w:rPr>
                <w:rFonts w:asciiTheme="majorHAnsi" w:hAnsiTheme="majorHAnsi" w:cstheme="majorHAnsi"/>
                <w:b/>
                <w:color w:val="000000"/>
              </w:rPr>
              <w:t xml:space="preserve"> </w:t>
            </w:r>
          </w:p>
          <w:p w14:paraId="3E763D18" w14:textId="4F7867FF" w:rsidR="00AD3945" w:rsidRDefault="00AD3945" w:rsidP="00790F16">
            <w:pPr>
              <w:pStyle w:val="ListParagraph"/>
              <w:numPr>
                <w:ilvl w:val="0"/>
                <w:numId w:val="9"/>
              </w:numPr>
              <w:textAlignment w:val="baseline"/>
              <w:rPr>
                <w:rFonts w:ascii="Calibri" w:hAnsi="Calibri" w:cs="Calibri"/>
                <w:color w:val="000000"/>
                <w:sz w:val="22"/>
                <w:szCs w:val="22"/>
              </w:rPr>
            </w:pPr>
            <w:r w:rsidRPr="00AD3945">
              <w:rPr>
                <w:rFonts w:ascii="Calibri" w:hAnsi="Calibri" w:cs="Calibri"/>
                <w:color w:val="000000"/>
                <w:sz w:val="22"/>
                <w:szCs w:val="22"/>
              </w:rPr>
              <w:lastRenderedPageBreak/>
              <w:t xml:space="preserve">Spring 2022: Internal audit; communications; </w:t>
            </w:r>
            <w:r w:rsidRPr="00AD3945">
              <w:rPr>
                <w:rFonts w:ascii="Calibri" w:hAnsi="Calibri" w:cs="Calibri"/>
                <w:b/>
                <w:color w:val="000000"/>
                <w:sz w:val="22"/>
                <w:szCs w:val="22"/>
              </w:rPr>
              <w:t>planning</w:t>
            </w:r>
            <w:r>
              <w:rPr>
                <w:rFonts w:ascii="Calibri" w:hAnsi="Calibri" w:cs="Calibri"/>
                <w:b/>
                <w:color w:val="000000"/>
                <w:sz w:val="22"/>
                <w:szCs w:val="22"/>
              </w:rPr>
              <w:t xml:space="preserve"> process</w:t>
            </w:r>
            <w:r w:rsidRPr="00AD3945">
              <w:rPr>
                <w:rFonts w:ascii="Calibri" w:hAnsi="Calibri" w:cs="Calibri"/>
                <w:b/>
                <w:color w:val="000000"/>
                <w:sz w:val="22"/>
                <w:szCs w:val="22"/>
              </w:rPr>
              <w:t>; update AP</w:t>
            </w:r>
          </w:p>
          <w:p w14:paraId="2511B05A" w14:textId="5AAE6B05" w:rsidR="00AD3945" w:rsidRDefault="00AD3945" w:rsidP="00790F16">
            <w:pPr>
              <w:pStyle w:val="ListParagraph"/>
              <w:numPr>
                <w:ilvl w:val="0"/>
                <w:numId w:val="9"/>
              </w:numPr>
              <w:textAlignment w:val="baseline"/>
              <w:rPr>
                <w:rFonts w:ascii="Calibri" w:hAnsi="Calibri" w:cs="Calibri"/>
                <w:color w:val="000000"/>
                <w:sz w:val="22"/>
                <w:szCs w:val="22"/>
              </w:rPr>
            </w:pPr>
            <w:r>
              <w:rPr>
                <w:rFonts w:ascii="Calibri" w:hAnsi="Calibri" w:cs="Calibri"/>
                <w:color w:val="000000"/>
                <w:sz w:val="22"/>
                <w:szCs w:val="22"/>
              </w:rPr>
              <w:t>Summer 2022: Plan for Fall 2022 implementation; communications; seek funding; outreach to department chairs and divisions</w:t>
            </w:r>
          </w:p>
          <w:p w14:paraId="5E77A064" w14:textId="5167C0EC" w:rsidR="00AD3945" w:rsidRDefault="00AD3945" w:rsidP="00790F16">
            <w:pPr>
              <w:pStyle w:val="ListParagraph"/>
              <w:numPr>
                <w:ilvl w:val="0"/>
                <w:numId w:val="9"/>
              </w:numPr>
              <w:textAlignment w:val="baseline"/>
              <w:rPr>
                <w:rFonts w:ascii="Calibri" w:hAnsi="Calibri" w:cs="Calibri"/>
                <w:color w:val="000000"/>
                <w:sz w:val="22"/>
                <w:szCs w:val="22"/>
              </w:rPr>
            </w:pPr>
            <w:r>
              <w:rPr>
                <w:rFonts w:ascii="Calibri" w:hAnsi="Calibri" w:cs="Calibri"/>
                <w:color w:val="000000"/>
                <w:sz w:val="22"/>
                <w:szCs w:val="22"/>
              </w:rPr>
              <w:t xml:space="preserve">Fall 2022: </w:t>
            </w:r>
            <w:r w:rsidRPr="00AD3945">
              <w:rPr>
                <w:rFonts w:ascii="Calibri" w:hAnsi="Calibri" w:cs="Calibri"/>
                <w:b/>
                <w:color w:val="000000"/>
                <w:sz w:val="22"/>
                <w:szCs w:val="22"/>
              </w:rPr>
              <w:t>Approval of AP</w:t>
            </w:r>
            <w:r>
              <w:rPr>
                <w:rFonts w:ascii="Calibri" w:hAnsi="Calibri" w:cs="Calibri"/>
                <w:color w:val="000000"/>
                <w:sz w:val="22"/>
                <w:szCs w:val="22"/>
              </w:rPr>
              <w:t>; training; process rollout</w:t>
            </w:r>
          </w:p>
          <w:p w14:paraId="146100CB" w14:textId="3E240C8A" w:rsidR="00AD3945" w:rsidRDefault="00AD3945" w:rsidP="00790F16">
            <w:pPr>
              <w:pStyle w:val="ListParagraph"/>
              <w:numPr>
                <w:ilvl w:val="0"/>
                <w:numId w:val="9"/>
              </w:numPr>
              <w:textAlignment w:val="baseline"/>
              <w:rPr>
                <w:rFonts w:ascii="Calibri" w:hAnsi="Calibri" w:cs="Calibri"/>
                <w:color w:val="000000"/>
                <w:sz w:val="22"/>
                <w:szCs w:val="22"/>
              </w:rPr>
            </w:pPr>
            <w:r>
              <w:rPr>
                <w:rFonts w:ascii="Calibri" w:hAnsi="Calibri" w:cs="Calibri"/>
                <w:color w:val="000000"/>
                <w:sz w:val="22"/>
                <w:szCs w:val="22"/>
              </w:rPr>
              <w:t>Winter 2023: Training; process</w:t>
            </w:r>
          </w:p>
          <w:p w14:paraId="03AE4388" w14:textId="77777777" w:rsidR="00AD3945" w:rsidRDefault="00AD3945" w:rsidP="00790F16">
            <w:pPr>
              <w:pStyle w:val="ListParagraph"/>
              <w:numPr>
                <w:ilvl w:val="0"/>
                <w:numId w:val="9"/>
              </w:numPr>
              <w:textAlignment w:val="baseline"/>
              <w:rPr>
                <w:rFonts w:ascii="Calibri" w:hAnsi="Calibri" w:cs="Calibri"/>
                <w:color w:val="000000"/>
                <w:sz w:val="22"/>
                <w:szCs w:val="22"/>
              </w:rPr>
            </w:pPr>
            <w:r>
              <w:rPr>
                <w:rFonts w:ascii="Calibri" w:hAnsi="Calibri" w:cs="Calibri"/>
                <w:color w:val="000000"/>
                <w:sz w:val="22"/>
                <w:szCs w:val="22"/>
              </w:rPr>
              <w:t>Spring 2023: Accreditation visit</w:t>
            </w:r>
          </w:p>
          <w:p w14:paraId="3D26A461" w14:textId="1EBD427C" w:rsidR="00AD3945" w:rsidRPr="00AD3945" w:rsidRDefault="00C268C3" w:rsidP="00AD3945">
            <w:pPr>
              <w:pStyle w:val="ListParagraph"/>
              <w:ind w:left="360"/>
              <w:textAlignment w:val="baseline"/>
              <w:rPr>
                <w:rFonts w:ascii="Calibri" w:hAnsi="Calibri" w:cs="Calibri"/>
                <w:color w:val="000000"/>
                <w:sz w:val="22"/>
                <w:szCs w:val="22"/>
              </w:rPr>
            </w:pPr>
            <w:r w:rsidRPr="00C268C3">
              <w:rPr>
                <w:rFonts w:ascii="Calibri" w:hAnsi="Calibri" w:cs="Calibri"/>
                <w:color w:val="000000"/>
                <w:sz w:val="22"/>
                <w:szCs w:val="22"/>
                <w:highlight w:val="yellow"/>
              </w:rPr>
              <w:t>IB9, IIA</w:t>
            </w:r>
          </w:p>
        </w:tc>
      </w:tr>
      <w:tr w:rsidR="00184908" w14:paraId="11624B45" w14:textId="77777777" w:rsidTr="00C268C3">
        <w:trPr>
          <w:trHeight w:val="10457"/>
        </w:trPr>
        <w:tc>
          <w:tcPr>
            <w:tcW w:w="4135" w:type="dxa"/>
          </w:tcPr>
          <w:p w14:paraId="708EB140" w14:textId="7D72249C" w:rsidR="00184908" w:rsidRDefault="00184908" w:rsidP="00EC4AFE">
            <w:pPr>
              <w:rPr>
                <w:rFonts w:asciiTheme="minorHAnsi" w:hAnsiTheme="minorHAnsi"/>
              </w:rPr>
            </w:pPr>
            <w:r>
              <w:rPr>
                <w:rFonts w:asciiTheme="minorHAnsi" w:hAnsiTheme="minorHAnsi"/>
              </w:rPr>
              <w:lastRenderedPageBreak/>
              <w:t>Academic Senate Direction Under Consideration</w:t>
            </w:r>
          </w:p>
        </w:tc>
        <w:tc>
          <w:tcPr>
            <w:tcW w:w="6655" w:type="dxa"/>
          </w:tcPr>
          <w:p w14:paraId="0E6D9E4C" w14:textId="5329A277" w:rsidR="00184908" w:rsidRPr="00184908" w:rsidRDefault="00184908" w:rsidP="00250E01">
            <w:pPr>
              <w:rPr>
                <w:rFonts w:asciiTheme="majorHAnsi" w:hAnsiTheme="majorHAnsi" w:cstheme="majorHAnsi"/>
                <w:b/>
                <w:sz w:val="22"/>
                <w:szCs w:val="22"/>
              </w:rPr>
            </w:pPr>
            <w:r w:rsidRPr="00184908">
              <w:rPr>
                <w:rFonts w:ascii="Calibri" w:hAnsi="Calibri" w:cs="Calibri"/>
                <w:color w:val="000000"/>
                <w:sz w:val="22"/>
                <w:szCs w:val="22"/>
                <w:bdr w:val="none" w:sz="0" w:space="0" w:color="auto" w:frame="1"/>
              </w:rPr>
              <w:t>Exec will consider directing DLC to do the following to support the transition from REC to RSI at the upcoming Thursday Senate Exec meeting.  The following is on the agenda.</w:t>
            </w:r>
          </w:p>
          <w:p w14:paraId="1E5E7213" w14:textId="77777777" w:rsidR="00184908" w:rsidRPr="00184908" w:rsidRDefault="00184908" w:rsidP="00790F16">
            <w:pPr>
              <w:numPr>
                <w:ilvl w:val="0"/>
                <w:numId w:val="6"/>
              </w:numPr>
              <w:textAlignment w:val="baseline"/>
              <w:rPr>
                <w:rFonts w:ascii="Calibri" w:hAnsi="Calibri" w:cs="Calibri"/>
                <w:color w:val="000000"/>
                <w:sz w:val="22"/>
                <w:szCs w:val="22"/>
              </w:rPr>
            </w:pPr>
            <w:r w:rsidRPr="00184908">
              <w:rPr>
                <w:rFonts w:ascii="Calibri" w:hAnsi="Calibri" w:cs="Calibri"/>
                <w:color w:val="000000"/>
                <w:sz w:val="22"/>
                <w:szCs w:val="22"/>
                <w:bdr w:val="none" w:sz="0" w:space="0" w:color="auto" w:frame="1"/>
              </w:rPr>
              <w:t>Review and update REC Rubric previously passed by Senate to address RSI (</w:t>
            </w:r>
            <w:r w:rsidRPr="00184908">
              <w:rPr>
                <w:rFonts w:ascii="Calibri" w:hAnsi="Calibri" w:cs="Calibri"/>
                <w:i/>
                <w:iCs/>
                <w:color w:val="212121"/>
                <w:sz w:val="22"/>
                <w:szCs w:val="22"/>
                <w:bdr w:val="none" w:sz="0" w:space="0" w:color="auto" w:frame="1"/>
              </w:rPr>
              <w:t>regular and substantive interaction</w:t>
            </w:r>
            <w:r w:rsidRPr="00184908">
              <w:rPr>
                <w:rFonts w:ascii="Calibri" w:hAnsi="Calibri" w:cs="Calibri"/>
                <w:b/>
                <w:bCs/>
                <w:i/>
                <w:iCs/>
                <w:color w:val="212121"/>
                <w:sz w:val="22"/>
                <w:szCs w:val="22"/>
                <w:bdr w:val="none" w:sz="0" w:space="0" w:color="auto" w:frame="1"/>
              </w:rPr>
              <w:t>)</w:t>
            </w:r>
          </w:p>
          <w:p w14:paraId="284B10AE" w14:textId="77777777" w:rsidR="00184908" w:rsidRPr="00184908" w:rsidRDefault="00184908" w:rsidP="00790F16">
            <w:pPr>
              <w:numPr>
                <w:ilvl w:val="0"/>
                <w:numId w:val="6"/>
              </w:numPr>
              <w:textAlignment w:val="baseline"/>
              <w:rPr>
                <w:rFonts w:ascii="Calibri" w:hAnsi="Calibri" w:cs="Calibri"/>
                <w:color w:val="000000"/>
                <w:sz w:val="22"/>
                <w:szCs w:val="22"/>
              </w:rPr>
            </w:pPr>
            <w:r w:rsidRPr="00184908">
              <w:rPr>
                <w:rFonts w:ascii="Calibri" w:hAnsi="Calibri" w:cs="Calibri"/>
                <w:color w:val="424242"/>
                <w:sz w:val="22"/>
                <w:szCs w:val="22"/>
                <w:bdr w:val="none" w:sz="0" w:space="0" w:color="auto" w:frame="1"/>
                <w:shd w:val="clear" w:color="auto" w:fill="FFFFFF"/>
              </w:rPr>
              <w:t>Update AP 4105, and </w:t>
            </w:r>
          </w:p>
          <w:p w14:paraId="62CBAB84" w14:textId="77777777" w:rsidR="00184908" w:rsidRPr="00184908" w:rsidRDefault="00184908" w:rsidP="00790F16">
            <w:pPr>
              <w:numPr>
                <w:ilvl w:val="0"/>
                <w:numId w:val="6"/>
              </w:numPr>
              <w:textAlignment w:val="baseline"/>
              <w:rPr>
                <w:rFonts w:ascii="Calibri" w:hAnsi="Calibri" w:cs="Calibri"/>
                <w:color w:val="000000"/>
                <w:sz w:val="22"/>
                <w:szCs w:val="22"/>
              </w:rPr>
            </w:pPr>
            <w:r w:rsidRPr="00184908">
              <w:rPr>
                <w:rFonts w:ascii="Calibri" w:hAnsi="Calibri" w:cs="Calibri"/>
                <w:color w:val="424242"/>
                <w:sz w:val="22"/>
                <w:szCs w:val="22"/>
                <w:bdr w:val="none" w:sz="0" w:space="0" w:color="auto" w:frame="1"/>
                <w:shd w:val="clear" w:color="auto" w:fill="FFFFFF"/>
              </w:rPr>
              <w:t>Develop process for RSI review </w:t>
            </w:r>
          </w:p>
          <w:p w14:paraId="0D0BE38D" w14:textId="2A3343FC" w:rsidR="00184908" w:rsidRPr="00250E01" w:rsidRDefault="00184908" w:rsidP="00790F16">
            <w:pPr>
              <w:numPr>
                <w:ilvl w:val="0"/>
                <w:numId w:val="6"/>
              </w:numPr>
              <w:textAlignment w:val="baseline"/>
              <w:rPr>
                <w:rFonts w:ascii="Calibri" w:hAnsi="Calibri" w:cs="Calibri"/>
                <w:color w:val="000000"/>
              </w:rPr>
            </w:pPr>
            <w:r w:rsidRPr="00184908">
              <w:rPr>
                <w:rFonts w:ascii="Calibri" w:hAnsi="Calibri" w:cs="Calibri"/>
                <w:color w:val="424242"/>
                <w:sz w:val="22"/>
                <w:szCs w:val="22"/>
                <w:bdr w:val="none" w:sz="0" w:space="0" w:color="auto" w:frame="1"/>
                <w:shd w:val="clear" w:color="auto" w:fill="FFFFFF"/>
              </w:rPr>
              <w:t>Make recommendations for supporting DL faculty in the transition from REC (regular and effective contact) to RSI (regular and substantive interactive). [</w:t>
            </w:r>
            <w:r w:rsidRPr="00184908">
              <w:rPr>
                <w:rFonts w:ascii="Calibri" w:hAnsi="Calibri" w:cs="Calibri"/>
                <w:color w:val="000000"/>
                <w:sz w:val="22"/>
                <w:szCs w:val="22"/>
              </w:rPr>
              <w:t>RSI compliance is the legal federal requirement that distinguishes the status of courses between distance education and correspondenc</w:t>
            </w:r>
            <w:r w:rsidRPr="00184908">
              <w:rPr>
                <w:rFonts w:ascii="Calibri" w:hAnsi="Calibri" w:cs="Calibri"/>
                <w:color w:val="424242"/>
                <w:sz w:val="22"/>
                <w:szCs w:val="22"/>
                <w:bdr w:val="none" w:sz="0" w:space="0" w:color="auto" w:frame="1"/>
              </w:rPr>
              <w:t>e courses.]</w:t>
            </w:r>
          </w:p>
          <w:p w14:paraId="0BC3F045" w14:textId="77777777" w:rsidR="00250E01" w:rsidRPr="00250E01" w:rsidRDefault="00250E01" w:rsidP="00250E01">
            <w:pPr>
              <w:ind w:left="720"/>
              <w:textAlignment w:val="baseline"/>
              <w:rPr>
                <w:rFonts w:ascii="Calibri" w:hAnsi="Calibri" w:cs="Calibri"/>
                <w:color w:val="000000"/>
              </w:rPr>
            </w:pPr>
          </w:p>
          <w:p w14:paraId="58EC607C" w14:textId="3B385BA3" w:rsidR="00250E01" w:rsidRPr="003A40A8" w:rsidRDefault="007A6C60" w:rsidP="00250E01">
            <w:pPr>
              <w:textAlignment w:val="baseline"/>
              <w:rPr>
                <w:rFonts w:asciiTheme="majorHAnsi" w:hAnsiTheme="majorHAnsi" w:cstheme="majorHAnsi"/>
                <w:b/>
                <w:color w:val="424242"/>
                <w:bdr w:val="none" w:sz="0" w:space="0" w:color="auto" w:frame="1"/>
              </w:rPr>
            </w:pPr>
            <w:r w:rsidRPr="003A40A8">
              <w:rPr>
                <w:rFonts w:asciiTheme="majorHAnsi" w:hAnsiTheme="majorHAnsi" w:cstheme="majorHAnsi"/>
                <w:b/>
                <w:color w:val="424242"/>
                <w:bdr w:val="none" w:sz="0" w:space="0" w:color="auto" w:frame="1"/>
              </w:rPr>
              <w:t>Brainstorming</w:t>
            </w:r>
          </w:p>
          <w:p w14:paraId="2439CB18" w14:textId="77777777" w:rsidR="00250E01" w:rsidRPr="00250E01" w:rsidRDefault="00250E01" w:rsidP="00250E01">
            <w:pPr>
              <w:rPr>
                <w:rFonts w:asciiTheme="minorHAnsi" w:hAnsiTheme="minorHAnsi" w:cstheme="minorHAnsi"/>
                <w:b/>
                <w:sz w:val="22"/>
                <w:szCs w:val="22"/>
              </w:rPr>
            </w:pPr>
            <w:r w:rsidRPr="00250E01">
              <w:rPr>
                <w:rFonts w:asciiTheme="minorHAnsi" w:hAnsiTheme="minorHAnsi" w:cstheme="minorHAnsi"/>
                <w:b/>
                <w:sz w:val="22"/>
                <w:szCs w:val="22"/>
              </w:rPr>
              <w:t xml:space="preserve">Rubric </w:t>
            </w:r>
          </w:p>
          <w:p w14:paraId="66537C1A" w14:textId="6B2F64C4" w:rsidR="00250E01" w:rsidRDefault="00250E01" w:rsidP="00250E01">
            <w:pPr>
              <w:rPr>
                <w:rFonts w:asciiTheme="minorHAnsi" w:hAnsiTheme="minorHAnsi" w:cstheme="minorHAnsi"/>
                <w:sz w:val="22"/>
                <w:szCs w:val="22"/>
              </w:rPr>
            </w:pPr>
            <w:r w:rsidRPr="00250E01">
              <w:rPr>
                <w:rFonts w:asciiTheme="minorHAnsi" w:hAnsiTheme="minorHAnsi" w:cstheme="minorHAnsi"/>
                <w:sz w:val="22"/>
                <w:szCs w:val="22"/>
              </w:rPr>
              <w:t xml:space="preserve">I like the idea of a rubric.  </w:t>
            </w:r>
          </w:p>
          <w:p w14:paraId="03FDB608" w14:textId="77777777" w:rsidR="00946E0E" w:rsidRPr="00250E01" w:rsidRDefault="00946E0E" w:rsidP="00946E0E">
            <w:pPr>
              <w:rPr>
                <w:rFonts w:asciiTheme="minorHAnsi" w:hAnsiTheme="minorHAnsi" w:cstheme="minorHAnsi"/>
                <w:sz w:val="22"/>
                <w:szCs w:val="22"/>
              </w:rPr>
            </w:pPr>
            <w:r>
              <w:rPr>
                <w:rFonts w:asciiTheme="minorHAnsi" w:hAnsiTheme="minorHAnsi" w:cstheme="minorHAnsi"/>
                <w:sz w:val="22"/>
                <w:szCs w:val="22"/>
              </w:rPr>
              <w:t xml:space="preserve">Use in </w:t>
            </w:r>
            <w:r w:rsidRPr="00250E01">
              <w:rPr>
                <w:rFonts w:asciiTheme="minorHAnsi" w:hAnsiTheme="minorHAnsi" w:cstheme="minorHAnsi"/>
                <w:sz w:val="22"/>
                <w:szCs w:val="22"/>
              </w:rPr>
              <w:t>Recertification process?</w:t>
            </w:r>
          </w:p>
          <w:p w14:paraId="1439AF10" w14:textId="3E7A2368" w:rsidR="00946E0E" w:rsidRDefault="00946E0E" w:rsidP="00250E01">
            <w:pPr>
              <w:rPr>
                <w:rFonts w:asciiTheme="minorHAnsi" w:hAnsiTheme="minorHAnsi" w:cstheme="minorHAnsi"/>
                <w:sz w:val="22"/>
                <w:szCs w:val="22"/>
              </w:rPr>
            </w:pPr>
            <w:r>
              <w:rPr>
                <w:rFonts w:asciiTheme="minorHAnsi" w:hAnsiTheme="minorHAnsi" w:cstheme="minorHAnsi"/>
                <w:sz w:val="22"/>
                <w:szCs w:val="22"/>
              </w:rPr>
              <w:t xml:space="preserve">Create </w:t>
            </w:r>
            <w:r w:rsidRPr="00250E01">
              <w:rPr>
                <w:rFonts w:asciiTheme="minorHAnsi" w:hAnsiTheme="minorHAnsi" w:cstheme="minorHAnsi"/>
                <w:sz w:val="22"/>
                <w:szCs w:val="22"/>
              </w:rPr>
              <w:t xml:space="preserve">Flex day </w:t>
            </w:r>
            <w:r>
              <w:rPr>
                <w:rFonts w:asciiTheme="minorHAnsi" w:hAnsiTheme="minorHAnsi" w:cstheme="minorHAnsi"/>
                <w:sz w:val="22"/>
                <w:szCs w:val="22"/>
              </w:rPr>
              <w:t>presentation to debut rubric</w:t>
            </w:r>
          </w:p>
          <w:p w14:paraId="066900A5" w14:textId="71367876" w:rsidR="00250E01" w:rsidRPr="00250E01" w:rsidRDefault="00250E01" w:rsidP="00250E01">
            <w:pPr>
              <w:rPr>
                <w:rFonts w:asciiTheme="minorHAnsi" w:hAnsiTheme="minorHAnsi" w:cstheme="minorHAnsi"/>
                <w:sz w:val="22"/>
                <w:szCs w:val="22"/>
              </w:rPr>
            </w:pPr>
            <w:r w:rsidRPr="00250E01">
              <w:rPr>
                <w:rFonts w:asciiTheme="minorHAnsi" w:hAnsiTheme="minorHAnsi" w:cstheme="minorHAnsi"/>
                <w:sz w:val="22"/>
                <w:szCs w:val="22"/>
              </w:rPr>
              <w:t xml:space="preserve">Don’t add another </w:t>
            </w:r>
            <w:r>
              <w:rPr>
                <w:rFonts w:asciiTheme="minorHAnsi" w:hAnsiTheme="minorHAnsi" w:cstheme="minorHAnsi"/>
                <w:sz w:val="22"/>
                <w:szCs w:val="22"/>
              </w:rPr>
              <w:t xml:space="preserve">[formal] </w:t>
            </w:r>
            <w:r w:rsidRPr="00250E01">
              <w:rPr>
                <w:rFonts w:asciiTheme="minorHAnsi" w:hAnsiTheme="minorHAnsi" w:cstheme="minorHAnsi"/>
                <w:sz w:val="22"/>
                <w:szCs w:val="22"/>
              </w:rPr>
              <w:t>evaluation using the rubric</w:t>
            </w:r>
          </w:p>
          <w:p w14:paraId="237A6715" w14:textId="43DA3C39" w:rsidR="00250E01" w:rsidRPr="00250E01" w:rsidRDefault="00250E01" w:rsidP="00250E01">
            <w:pPr>
              <w:rPr>
                <w:rFonts w:asciiTheme="minorHAnsi" w:hAnsiTheme="minorHAnsi" w:cstheme="minorHAnsi"/>
                <w:b/>
                <w:sz w:val="22"/>
                <w:szCs w:val="22"/>
              </w:rPr>
            </w:pPr>
            <w:r w:rsidRPr="00250E01">
              <w:rPr>
                <w:rFonts w:asciiTheme="minorHAnsi" w:hAnsiTheme="minorHAnsi" w:cstheme="minorHAnsi"/>
                <w:b/>
                <w:sz w:val="22"/>
                <w:szCs w:val="22"/>
              </w:rPr>
              <w:t>Peer review</w:t>
            </w:r>
          </w:p>
          <w:p w14:paraId="45D78E61" w14:textId="12DFF57C" w:rsidR="00250E01" w:rsidRDefault="00946E0E" w:rsidP="00250E01">
            <w:pPr>
              <w:rPr>
                <w:rFonts w:asciiTheme="minorHAnsi" w:hAnsiTheme="minorHAnsi" w:cstheme="minorHAnsi"/>
                <w:sz w:val="22"/>
                <w:szCs w:val="22"/>
              </w:rPr>
            </w:pPr>
            <w:r>
              <w:rPr>
                <w:rFonts w:asciiTheme="minorHAnsi" w:hAnsiTheme="minorHAnsi" w:cstheme="minorHAnsi"/>
                <w:sz w:val="22"/>
                <w:szCs w:val="22"/>
              </w:rPr>
              <w:t>It</w:t>
            </w:r>
            <w:r w:rsidR="00250E01" w:rsidRPr="00250E01">
              <w:rPr>
                <w:rFonts w:asciiTheme="minorHAnsi" w:hAnsiTheme="minorHAnsi" w:cstheme="minorHAnsi"/>
                <w:sz w:val="22"/>
                <w:szCs w:val="22"/>
              </w:rPr>
              <w:t xml:space="preserve"> helps to see other faculty courses.  </w:t>
            </w:r>
          </w:p>
          <w:p w14:paraId="1F1E6558" w14:textId="14261081" w:rsidR="00250E01" w:rsidRDefault="003A40A8" w:rsidP="00250E01">
            <w:pPr>
              <w:rPr>
                <w:rFonts w:asciiTheme="minorHAnsi" w:hAnsiTheme="minorHAnsi" w:cstheme="minorHAnsi"/>
                <w:sz w:val="22"/>
                <w:szCs w:val="22"/>
              </w:rPr>
            </w:pPr>
            <w:r>
              <w:rPr>
                <w:rFonts w:asciiTheme="minorHAnsi" w:hAnsiTheme="minorHAnsi" w:cstheme="minorHAnsi"/>
                <w:sz w:val="22"/>
                <w:szCs w:val="22"/>
              </w:rPr>
              <w:t>Have faculty do a self-</w:t>
            </w:r>
            <w:r w:rsidR="00250E01" w:rsidRPr="00250E01">
              <w:rPr>
                <w:rFonts w:asciiTheme="minorHAnsi" w:hAnsiTheme="minorHAnsi" w:cstheme="minorHAnsi"/>
                <w:sz w:val="22"/>
                <w:szCs w:val="22"/>
              </w:rPr>
              <w:t xml:space="preserve">evaluation.  </w:t>
            </w:r>
          </w:p>
          <w:p w14:paraId="5A31C8E6" w14:textId="24533B86" w:rsidR="007A6C60" w:rsidRDefault="007A6C60" w:rsidP="00250E01">
            <w:pPr>
              <w:rPr>
                <w:rFonts w:asciiTheme="minorHAnsi" w:hAnsiTheme="minorHAnsi" w:cstheme="minorHAnsi"/>
                <w:sz w:val="22"/>
                <w:szCs w:val="22"/>
              </w:rPr>
            </w:pPr>
            <w:r>
              <w:rPr>
                <w:rFonts w:asciiTheme="minorHAnsi" w:hAnsiTheme="minorHAnsi" w:cstheme="minorHAnsi"/>
                <w:sz w:val="22"/>
                <w:szCs w:val="22"/>
              </w:rPr>
              <w:t>Self-</w:t>
            </w:r>
            <w:proofErr w:type="spellStart"/>
            <w:r>
              <w:rPr>
                <w:rFonts w:asciiTheme="minorHAnsi" w:hAnsiTheme="minorHAnsi" w:cstheme="minorHAnsi"/>
                <w:sz w:val="22"/>
                <w:szCs w:val="22"/>
              </w:rPr>
              <w:t>evals</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are done</w:t>
            </w:r>
            <w:proofErr w:type="gramEnd"/>
            <w:r>
              <w:rPr>
                <w:rFonts w:asciiTheme="minorHAnsi" w:hAnsiTheme="minorHAnsi" w:cstheme="minorHAnsi"/>
                <w:sz w:val="22"/>
                <w:szCs w:val="22"/>
              </w:rPr>
              <w:t xml:space="preserve"> at other colleges (PCC, MSJC)</w:t>
            </w:r>
            <w:r w:rsidR="00250E01" w:rsidRPr="00250E01">
              <w:rPr>
                <w:rFonts w:asciiTheme="minorHAnsi" w:hAnsiTheme="minorHAnsi" w:cstheme="minorHAnsi"/>
                <w:sz w:val="22"/>
                <w:szCs w:val="22"/>
              </w:rPr>
              <w:t xml:space="preserve"> and </w:t>
            </w:r>
            <w:r w:rsidR="00946E0E">
              <w:rPr>
                <w:rFonts w:asciiTheme="minorHAnsi" w:hAnsiTheme="minorHAnsi" w:cstheme="minorHAnsi"/>
                <w:sz w:val="22"/>
                <w:szCs w:val="22"/>
              </w:rPr>
              <w:t>work</w:t>
            </w:r>
            <w:r w:rsidR="00250E01" w:rsidRPr="00250E01">
              <w:rPr>
                <w:rFonts w:asciiTheme="minorHAnsi" w:hAnsiTheme="minorHAnsi" w:cstheme="minorHAnsi"/>
                <w:sz w:val="22"/>
                <w:szCs w:val="22"/>
              </w:rPr>
              <w:t xml:space="preserve"> really well. It allow</w:t>
            </w:r>
            <w:r>
              <w:rPr>
                <w:rFonts w:asciiTheme="minorHAnsi" w:hAnsiTheme="minorHAnsi" w:cstheme="minorHAnsi"/>
                <w:sz w:val="22"/>
                <w:szCs w:val="22"/>
              </w:rPr>
              <w:t xml:space="preserve">s outreach </w:t>
            </w:r>
            <w:r w:rsidR="00250E01" w:rsidRPr="00250E01">
              <w:rPr>
                <w:rFonts w:asciiTheme="minorHAnsi" w:hAnsiTheme="minorHAnsi" w:cstheme="minorHAnsi"/>
                <w:sz w:val="22"/>
                <w:szCs w:val="22"/>
              </w:rPr>
              <w:t>t</w:t>
            </w:r>
            <w:r w:rsidR="00946E0E">
              <w:rPr>
                <w:rFonts w:asciiTheme="minorHAnsi" w:hAnsiTheme="minorHAnsi" w:cstheme="minorHAnsi"/>
                <w:sz w:val="22"/>
                <w:szCs w:val="22"/>
              </w:rPr>
              <w:t xml:space="preserve">o faculty individually and it </w:t>
            </w:r>
            <w:proofErr w:type="gramStart"/>
            <w:r w:rsidR="00946E0E">
              <w:rPr>
                <w:rFonts w:asciiTheme="minorHAnsi" w:hAnsiTheme="minorHAnsi" w:cstheme="minorHAnsi"/>
                <w:sz w:val="22"/>
                <w:szCs w:val="22"/>
              </w:rPr>
              <w:t>i</w:t>
            </w:r>
            <w:r w:rsidR="00250E01" w:rsidRPr="00250E01">
              <w:rPr>
                <w:rFonts w:asciiTheme="minorHAnsi" w:hAnsiTheme="minorHAnsi" w:cstheme="minorHAnsi"/>
                <w:sz w:val="22"/>
                <w:szCs w:val="22"/>
              </w:rPr>
              <w:t>sn't</w:t>
            </w:r>
            <w:proofErr w:type="gramEnd"/>
            <w:r w:rsidR="00250E01" w:rsidRPr="00250E01">
              <w:rPr>
                <w:rFonts w:asciiTheme="minorHAnsi" w:hAnsiTheme="minorHAnsi" w:cstheme="minorHAnsi"/>
                <w:sz w:val="22"/>
                <w:szCs w:val="22"/>
              </w:rPr>
              <w:t xml:space="preserve"> overwhelming in terms of review/workload. </w:t>
            </w:r>
            <w:r w:rsidR="006F436C">
              <w:rPr>
                <w:rFonts w:asciiTheme="minorHAnsi" w:hAnsiTheme="minorHAnsi" w:cstheme="minorHAnsi"/>
                <w:sz w:val="22"/>
                <w:szCs w:val="22"/>
              </w:rPr>
              <w:t>Check out MSJC</w:t>
            </w:r>
            <w:r w:rsidR="006F436C" w:rsidRPr="00250E01">
              <w:rPr>
                <w:rFonts w:asciiTheme="minorHAnsi" w:hAnsiTheme="minorHAnsi" w:cstheme="minorHAnsi"/>
                <w:sz w:val="22"/>
                <w:szCs w:val="22"/>
              </w:rPr>
              <w:t xml:space="preserve"> s</w:t>
            </w:r>
            <w:r w:rsidR="006F436C">
              <w:rPr>
                <w:rFonts w:asciiTheme="minorHAnsi" w:hAnsiTheme="minorHAnsi" w:cstheme="minorHAnsi"/>
                <w:sz w:val="22"/>
                <w:szCs w:val="22"/>
              </w:rPr>
              <w:t>elf-</w:t>
            </w:r>
            <w:proofErr w:type="spellStart"/>
            <w:r w:rsidR="006F436C">
              <w:rPr>
                <w:rFonts w:asciiTheme="minorHAnsi" w:hAnsiTheme="minorHAnsi" w:cstheme="minorHAnsi"/>
                <w:sz w:val="22"/>
                <w:szCs w:val="22"/>
              </w:rPr>
              <w:t>eval</w:t>
            </w:r>
            <w:proofErr w:type="spellEnd"/>
          </w:p>
          <w:p w14:paraId="50268D95" w14:textId="42F4FBDE" w:rsidR="00250E01" w:rsidRDefault="00250E01" w:rsidP="00250E01">
            <w:pPr>
              <w:rPr>
                <w:rFonts w:asciiTheme="minorHAnsi" w:hAnsiTheme="minorHAnsi" w:cstheme="minorHAnsi"/>
                <w:sz w:val="22"/>
                <w:szCs w:val="22"/>
              </w:rPr>
            </w:pPr>
            <w:r w:rsidRPr="00250E01">
              <w:rPr>
                <w:rFonts w:asciiTheme="minorHAnsi" w:hAnsiTheme="minorHAnsi" w:cstheme="minorHAnsi"/>
                <w:sz w:val="22"/>
                <w:szCs w:val="22"/>
              </w:rPr>
              <w:t xml:space="preserve">Citrus does robust RSI </w:t>
            </w:r>
            <w:proofErr w:type="spellStart"/>
            <w:r w:rsidRPr="00250E01">
              <w:rPr>
                <w:rFonts w:asciiTheme="minorHAnsi" w:hAnsiTheme="minorHAnsi" w:cstheme="minorHAnsi"/>
                <w:sz w:val="22"/>
                <w:szCs w:val="22"/>
              </w:rPr>
              <w:t>eval</w:t>
            </w:r>
            <w:proofErr w:type="spellEnd"/>
            <w:r w:rsidRPr="00250E01">
              <w:rPr>
                <w:rFonts w:asciiTheme="minorHAnsi" w:hAnsiTheme="minorHAnsi" w:cstheme="minorHAnsi"/>
                <w:sz w:val="22"/>
                <w:szCs w:val="22"/>
              </w:rPr>
              <w:t xml:space="preserve"> but can be anxiety inducing</w:t>
            </w:r>
          </w:p>
          <w:p w14:paraId="4B6F4518" w14:textId="7D841826" w:rsidR="007A6C60" w:rsidRPr="007A6C60" w:rsidRDefault="007A6C60" w:rsidP="00250E01">
            <w:pPr>
              <w:rPr>
                <w:rFonts w:asciiTheme="minorHAnsi" w:hAnsiTheme="minorHAnsi" w:cstheme="minorHAnsi"/>
                <w:b/>
                <w:sz w:val="22"/>
                <w:szCs w:val="22"/>
              </w:rPr>
            </w:pPr>
            <w:r w:rsidRPr="007A6C60">
              <w:rPr>
                <w:rFonts w:asciiTheme="minorHAnsi" w:hAnsiTheme="minorHAnsi" w:cstheme="minorHAnsi"/>
                <w:b/>
                <w:sz w:val="22"/>
                <w:szCs w:val="22"/>
              </w:rPr>
              <w:t>Survey</w:t>
            </w:r>
          </w:p>
          <w:p w14:paraId="48EAD3E9" w14:textId="05BC83C5" w:rsidR="00250E01" w:rsidRPr="00250E01" w:rsidRDefault="00250E01" w:rsidP="00250E01">
            <w:pPr>
              <w:rPr>
                <w:rFonts w:asciiTheme="minorHAnsi" w:hAnsiTheme="minorHAnsi" w:cstheme="minorHAnsi"/>
                <w:sz w:val="22"/>
                <w:szCs w:val="22"/>
              </w:rPr>
            </w:pPr>
            <w:r w:rsidRPr="00250E01">
              <w:rPr>
                <w:rFonts w:asciiTheme="minorHAnsi" w:hAnsiTheme="minorHAnsi" w:cstheme="minorHAnsi"/>
                <w:sz w:val="22"/>
                <w:szCs w:val="22"/>
              </w:rPr>
              <w:t xml:space="preserve">Should we send a survey to faculty </w:t>
            </w:r>
            <w:r w:rsidR="003A40A8">
              <w:rPr>
                <w:rFonts w:asciiTheme="minorHAnsi" w:hAnsiTheme="minorHAnsi" w:cstheme="minorHAnsi"/>
                <w:sz w:val="22"/>
                <w:szCs w:val="22"/>
              </w:rPr>
              <w:t>to determine</w:t>
            </w:r>
            <w:r w:rsidRPr="00250E01">
              <w:rPr>
                <w:rFonts w:asciiTheme="minorHAnsi" w:hAnsiTheme="minorHAnsi" w:cstheme="minorHAnsi"/>
                <w:sz w:val="22"/>
                <w:szCs w:val="22"/>
              </w:rPr>
              <w:t xml:space="preserve"> RSI and accessibility</w:t>
            </w:r>
            <w:r w:rsidR="003A40A8">
              <w:rPr>
                <w:rFonts w:asciiTheme="minorHAnsi" w:hAnsiTheme="minorHAnsi" w:cstheme="minorHAnsi"/>
                <w:sz w:val="22"/>
                <w:szCs w:val="22"/>
              </w:rPr>
              <w:t xml:space="preserve"> needs</w:t>
            </w:r>
            <w:r w:rsidRPr="00250E01">
              <w:rPr>
                <w:rFonts w:asciiTheme="minorHAnsi" w:hAnsiTheme="minorHAnsi" w:cstheme="minorHAnsi"/>
                <w:sz w:val="22"/>
                <w:szCs w:val="22"/>
              </w:rPr>
              <w:t>?</w:t>
            </w:r>
          </w:p>
          <w:p w14:paraId="1196DF2E" w14:textId="2F7100D6" w:rsidR="003A40A8" w:rsidRDefault="003A40A8" w:rsidP="00250E01">
            <w:pPr>
              <w:rPr>
                <w:rFonts w:asciiTheme="minorHAnsi" w:hAnsiTheme="minorHAnsi" w:cstheme="minorHAnsi"/>
                <w:sz w:val="22"/>
                <w:szCs w:val="22"/>
              </w:rPr>
            </w:pPr>
            <w:r>
              <w:rPr>
                <w:rFonts w:asciiTheme="minorHAnsi" w:hAnsiTheme="minorHAnsi" w:cstheme="minorHAnsi"/>
                <w:sz w:val="22"/>
                <w:szCs w:val="22"/>
              </w:rPr>
              <w:t>FCLT now working on annual survey</w:t>
            </w:r>
          </w:p>
          <w:p w14:paraId="43581ED1" w14:textId="3C6588A8" w:rsidR="007A6C60" w:rsidRPr="007A6C60" w:rsidRDefault="007A6C60" w:rsidP="00250E01">
            <w:pPr>
              <w:rPr>
                <w:rFonts w:asciiTheme="minorHAnsi" w:hAnsiTheme="minorHAnsi" w:cstheme="minorHAnsi"/>
                <w:b/>
                <w:sz w:val="22"/>
                <w:szCs w:val="22"/>
              </w:rPr>
            </w:pPr>
            <w:r w:rsidRPr="007A6C60">
              <w:rPr>
                <w:rFonts w:asciiTheme="minorHAnsi" w:hAnsiTheme="minorHAnsi" w:cstheme="minorHAnsi"/>
                <w:b/>
                <w:sz w:val="22"/>
                <w:szCs w:val="22"/>
              </w:rPr>
              <w:t>Communication</w:t>
            </w:r>
          </w:p>
          <w:p w14:paraId="6FB5525A" w14:textId="4CA29192" w:rsidR="00250E01" w:rsidRDefault="00250E01" w:rsidP="00250E01">
            <w:pPr>
              <w:rPr>
                <w:rFonts w:asciiTheme="minorHAnsi" w:hAnsiTheme="minorHAnsi" w:cstheme="minorHAnsi"/>
                <w:sz w:val="22"/>
                <w:szCs w:val="22"/>
              </w:rPr>
            </w:pPr>
            <w:r w:rsidRPr="00250E01">
              <w:rPr>
                <w:rFonts w:asciiTheme="minorHAnsi" w:hAnsiTheme="minorHAnsi" w:cstheme="minorHAnsi"/>
                <w:sz w:val="22"/>
                <w:szCs w:val="22"/>
              </w:rPr>
              <w:t xml:space="preserve">Let people know about accreditation – that will be important information </w:t>
            </w:r>
          </w:p>
          <w:p w14:paraId="13B762B6" w14:textId="7EB43D05" w:rsidR="003A40A8" w:rsidRPr="00250E01" w:rsidRDefault="003A40A8" w:rsidP="00250E01">
            <w:pPr>
              <w:rPr>
                <w:rFonts w:asciiTheme="minorHAnsi" w:hAnsiTheme="minorHAnsi" w:cstheme="minorHAnsi"/>
                <w:sz w:val="22"/>
                <w:szCs w:val="22"/>
              </w:rPr>
            </w:pPr>
            <w:r>
              <w:rPr>
                <w:rFonts w:asciiTheme="minorHAnsi" w:hAnsiTheme="minorHAnsi" w:cstheme="minorHAnsi"/>
                <w:sz w:val="22"/>
                <w:szCs w:val="22"/>
              </w:rPr>
              <w:t>Lack of recognition or understanding of what RSI is in some faculty</w:t>
            </w:r>
          </w:p>
          <w:p w14:paraId="7C30EFAE" w14:textId="77777777" w:rsidR="007A6C60" w:rsidRDefault="007A6C60" w:rsidP="007A6C60">
            <w:pPr>
              <w:rPr>
                <w:rFonts w:asciiTheme="minorHAnsi" w:hAnsiTheme="minorHAnsi" w:cstheme="minorHAnsi"/>
                <w:sz w:val="22"/>
                <w:szCs w:val="22"/>
              </w:rPr>
            </w:pPr>
            <w:r w:rsidRPr="00250E01">
              <w:rPr>
                <w:rFonts w:asciiTheme="minorHAnsi" w:hAnsiTheme="minorHAnsi" w:cstheme="minorHAnsi"/>
                <w:sz w:val="22"/>
                <w:szCs w:val="22"/>
              </w:rPr>
              <w:t xml:space="preserve">Reach out to department chairs because faculty will read emails from their chairs.  </w:t>
            </w:r>
          </w:p>
          <w:p w14:paraId="33E5A756" w14:textId="77777777" w:rsidR="00250E01" w:rsidRDefault="007A6C60" w:rsidP="007A6C60">
            <w:pPr>
              <w:rPr>
                <w:rFonts w:asciiTheme="minorHAnsi" w:hAnsiTheme="minorHAnsi" w:cstheme="minorHAnsi"/>
                <w:sz w:val="22"/>
                <w:szCs w:val="22"/>
              </w:rPr>
            </w:pPr>
            <w:r w:rsidRPr="00250E01">
              <w:rPr>
                <w:rFonts w:asciiTheme="minorHAnsi" w:hAnsiTheme="minorHAnsi" w:cstheme="minorHAnsi"/>
                <w:sz w:val="22"/>
                <w:szCs w:val="22"/>
              </w:rPr>
              <w:t>Present to division meetings.</w:t>
            </w:r>
          </w:p>
          <w:p w14:paraId="2D32D000" w14:textId="390B4D73" w:rsidR="00C268C3" w:rsidRPr="007A6C60" w:rsidRDefault="00C268C3" w:rsidP="007A6C60">
            <w:pPr>
              <w:rPr>
                <w:rFonts w:asciiTheme="minorHAnsi" w:hAnsiTheme="minorHAnsi" w:cstheme="minorHAnsi"/>
                <w:sz w:val="22"/>
                <w:szCs w:val="22"/>
              </w:rPr>
            </w:pPr>
            <w:r w:rsidRPr="00C268C3">
              <w:rPr>
                <w:rFonts w:asciiTheme="minorHAnsi" w:hAnsiTheme="minorHAnsi" w:cstheme="minorHAnsi"/>
                <w:sz w:val="22"/>
                <w:szCs w:val="22"/>
                <w:highlight w:val="yellow"/>
              </w:rPr>
              <w:t>IB9, IIA, IIIA14</w:t>
            </w:r>
          </w:p>
        </w:tc>
      </w:tr>
    </w:tbl>
    <w:p w14:paraId="063A1CCE" w14:textId="112F7C30" w:rsidR="003D3E91" w:rsidRDefault="003D3E91" w:rsidP="004C32EC">
      <w:pPr>
        <w:rPr>
          <w:rFonts w:asciiTheme="minorHAnsi" w:hAnsiTheme="minorHAnsi"/>
          <w:b/>
          <w:sz w:val="20"/>
          <w:szCs w:val="20"/>
        </w:rPr>
      </w:pPr>
    </w:p>
    <w:p w14:paraId="7D3CC35A" w14:textId="1AD1112A" w:rsidR="005E66F6" w:rsidRPr="005E66F6" w:rsidRDefault="005E66F6" w:rsidP="003A40A8">
      <w:pPr>
        <w:spacing w:after="160" w:line="259" w:lineRule="auto"/>
        <w:rPr>
          <w:rFonts w:asciiTheme="majorHAnsi" w:hAnsiTheme="majorHAnsi" w:cstheme="majorHAnsi"/>
          <w:b/>
          <w:color w:val="201F1E"/>
          <w:shd w:val="clear" w:color="auto" w:fill="FFFFFF"/>
        </w:rPr>
      </w:pPr>
      <w:r w:rsidRPr="005E66F6">
        <w:rPr>
          <w:rFonts w:asciiTheme="majorHAnsi" w:hAnsiTheme="majorHAnsi" w:cstheme="majorHAnsi"/>
          <w:b/>
          <w:color w:val="201F1E"/>
          <w:shd w:val="clear" w:color="auto" w:fill="FFFFFF"/>
        </w:rPr>
        <w:t xml:space="preserve">Appendix E: Distance Education Review Guidelines </w:t>
      </w:r>
    </w:p>
    <w:p w14:paraId="5CBE626F" w14:textId="77777777" w:rsidR="005E66F6" w:rsidRDefault="005E66F6" w:rsidP="004C32EC">
      <w:pP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xml:space="preserve">The Commission Policy on Distance Education and on Correspondence Education (in compliance with federal regulation 34 CFR § 602.3) specifies that all learning opportunities provided by accredited institutions must have equivalent quality, accountability, and focus on student outcomes, regardless of mode of delivery. In an effort to provide direction to colleges and peer review teams concerning the review of distance education courses as part of a comprehensive review, ACCJC has developed the following guidelines for the review of distance education courses. The guidelines below </w:t>
      </w:r>
      <w:proofErr w:type="gramStart"/>
      <w:r>
        <w:rPr>
          <w:rFonts w:ascii="Calibri" w:hAnsi="Calibri" w:cs="Calibri"/>
          <w:color w:val="201F1E"/>
          <w:sz w:val="22"/>
          <w:szCs w:val="22"/>
          <w:shd w:val="clear" w:color="auto" w:fill="FFFFFF"/>
        </w:rPr>
        <w:t>are suggested</w:t>
      </w:r>
      <w:proofErr w:type="gramEnd"/>
      <w:r>
        <w:rPr>
          <w:rFonts w:ascii="Calibri" w:hAnsi="Calibri" w:cs="Calibri"/>
          <w:color w:val="201F1E"/>
          <w:sz w:val="22"/>
          <w:szCs w:val="22"/>
          <w:shd w:val="clear" w:color="auto" w:fill="FFFFFF"/>
        </w:rPr>
        <w:t xml:space="preserve"> activities intended to promote consistency (1) in the way that institutions prepare for the peer review team, and (2) in the way that peer review teams observe distance education, especially online classes. Guidelines for Institutions </w:t>
      </w:r>
    </w:p>
    <w:p w14:paraId="48591935" w14:textId="77777777" w:rsidR="005E66F6" w:rsidRPr="005E66F6" w:rsidRDefault="005E66F6" w:rsidP="00790F16">
      <w:pPr>
        <w:pStyle w:val="ListParagraph"/>
        <w:numPr>
          <w:ilvl w:val="0"/>
          <w:numId w:val="7"/>
        </w:numPr>
        <w:rPr>
          <w:rFonts w:asciiTheme="minorHAnsi" w:hAnsiTheme="minorHAnsi"/>
          <w:b/>
          <w:sz w:val="20"/>
          <w:szCs w:val="20"/>
        </w:rPr>
      </w:pPr>
      <w:r w:rsidRPr="005E66F6">
        <w:rPr>
          <w:rFonts w:ascii="Calibri" w:hAnsi="Calibri" w:cs="Calibri"/>
          <w:color w:val="201F1E"/>
          <w:sz w:val="22"/>
          <w:szCs w:val="22"/>
          <w:shd w:val="clear" w:color="auto" w:fill="FFFFFF"/>
        </w:rPr>
        <w:t>The college should inform distance education faculty that the peer review team will “observe” a randomly selected cadre of distance education classes from the semester prior</w:t>
      </w:r>
      <w:r>
        <w:rPr>
          <w:rFonts w:ascii="Calibri" w:hAnsi="Calibri" w:cs="Calibri"/>
          <w:color w:val="201F1E"/>
          <w:sz w:val="22"/>
          <w:szCs w:val="22"/>
          <w:shd w:val="clear" w:color="auto" w:fill="FFFFFF"/>
        </w:rPr>
        <w:t xml:space="preserve"> to the comprehensive review. </w:t>
      </w:r>
    </w:p>
    <w:p w14:paraId="70154FFD" w14:textId="77777777" w:rsidR="005E66F6" w:rsidRPr="005E66F6" w:rsidRDefault="005E66F6" w:rsidP="00790F16">
      <w:pPr>
        <w:pStyle w:val="ListParagraph"/>
        <w:numPr>
          <w:ilvl w:val="0"/>
          <w:numId w:val="7"/>
        </w:numPr>
        <w:rPr>
          <w:rFonts w:asciiTheme="minorHAnsi" w:hAnsiTheme="minorHAnsi"/>
          <w:b/>
          <w:sz w:val="20"/>
          <w:szCs w:val="20"/>
        </w:rPr>
      </w:pPr>
      <w:r w:rsidRPr="005E66F6">
        <w:rPr>
          <w:rFonts w:ascii="Calibri" w:hAnsi="Calibri" w:cs="Calibri"/>
          <w:color w:val="201F1E"/>
          <w:sz w:val="22"/>
          <w:szCs w:val="22"/>
          <w:shd w:val="clear" w:color="auto" w:fill="FFFFFF"/>
        </w:rPr>
        <w:t>The college should work with the team chair to provide a random sample of fully online distance education courses to observe. This sample should constitute 5% (not to exceed a maximum of 50) of the total number of distance education sections that were offered during the semester immediately preceding the semester</w:t>
      </w:r>
      <w:r>
        <w:rPr>
          <w:rFonts w:ascii="Calibri" w:hAnsi="Calibri" w:cs="Calibri"/>
          <w:color w:val="201F1E"/>
          <w:sz w:val="22"/>
          <w:szCs w:val="22"/>
          <w:shd w:val="clear" w:color="auto" w:fill="FFFFFF"/>
        </w:rPr>
        <w:t xml:space="preserve"> of the comprehensive review. </w:t>
      </w:r>
    </w:p>
    <w:p w14:paraId="3CA2E447" w14:textId="77777777" w:rsidR="005E66F6" w:rsidRPr="005E66F6" w:rsidRDefault="005E66F6" w:rsidP="00790F16">
      <w:pPr>
        <w:pStyle w:val="ListParagraph"/>
        <w:numPr>
          <w:ilvl w:val="0"/>
          <w:numId w:val="7"/>
        </w:numPr>
        <w:rPr>
          <w:rFonts w:asciiTheme="minorHAnsi" w:hAnsiTheme="minorHAnsi"/>
          <w:b/>
          <w:sz w:val="20"/>
          <w:szCs w:val="20"/>
        </w:rPr>
      </w:pPr>
      <w:r w:rsidRPr="005E66F6">
        <w:rPr>
          <w:rFonts w:ascii="Calibri" w:hAnsi="Calibri" w:cs="Calibri"/>
          <w:color w:val="201F1E"/>
          <w:sz w:val="22"/>
          <w:szCs w:val="22"/>
          <w:shd w:val="clear" w:color="auto" w:fill="FFFFFF"/>
        </w:rPr>
        <w:t xml:space="preserve">The college will provide peer reviewers with access to archived distance education classes from the semester immediately preceding the semester of the comprehensive review, affording them the opportunity to observe “regular and substantive” interaction through a full semester, quarter, or shortened term. Review of archived classes also ensures that the reviewers’ presence in the online class will not interfere with </w:t>
      </w:r>
      <w:r>
        <w:rPr>
          <w:rFonts w:ascii="Calibri" w:hAnsi="Calibri" w:cs="Calibri"/>
          <w:color w:val="201F1E"/>
          <w:sz w:val="22"/>
          <w:szCs w:val="22"/>
          <w:shd w:val="clear" w:color="auto" w:fill="FFFFFF"/>
        </w:rPr>
        <w:t xml:space="preserve">instruction or course design. </w:t>
      </w:r>
    </w:p>
    <w:p w14:paraId="449B65C5" w14:textId="77777777" w:rsidR="005E66F6" w:rsidRPr="005E66F6" w:rsidRDefault="005E66F6" w:rsidP="00790F16">
      <w:pPr>
        <w:pStyle w:val="ListParagraph"/>
        <w:numPr>
          <w:ilvl w:val="0"/>
          <w:numId w:val="7"/>
        </w:numPr>
        <w:rPr>
          <w:rFonts w:asciiTheme="minorHAnsi" w:hAnsiTheme="minorHAnsi"/>
          <w:b/>
          <w:sz w:val="20"/>
          <w:szCs w:val="20"/>
        </w:rPr>
      </w:pPr>
      <w:r w:rsidRPr="005E66F6">
        <w:rPr>
          <w:rFonts w:ascii="Calibri" w:hAnsi="Calibri" w:cs="Calibri"/>
          <w:color w:val="201F1E"/>
          <w:sz w:val="22"/>
          <w:szCs w:val="22"/>
          <w:shd w:val="clear" w:color="auto" w:fill="FFFFFF"/>
        </w:rPr>
        <w:t>The college should inform the peer review team of instructions for access to t</w:t>
      </w:r>
      <w:r>
        <w:rPr>
          <w:rFonts w:ascii="Calibri" w:hAnsi="Calibri" w:cs="Calibri"/>
          <w:color w:val="201F1E"/>
          <w:sz w:val="22"/>
          <w:szCs w:val="22"/>
          <w:shd w:val="clear" w:color="auto" w:fill="FFFFFF"/>
        </w:rPr>
        <w:t xml:space="preserve">he randomly selected classes. </w:t>
      </w:r>
    </w:p>
    <w:p w14:paraId="2B8D6339" w14:textId="77777777" w:rsidR="005E66F6" w:rsidRPr="005E66F6" w:rsidRDefault="005E66F6" w:rsidP="00790F16">
      <w:pPr>
        <w:pStyle w:val="ListParagraph"/>
        <w:numPr>
          <w:ilvl w:val="0"/>
          <w:numId w:val="7"/>
        </w:numPr>
        <w:rPr>
          <w:rFonts w:asciiTheme="minorHAnsi" w:hAnsiTheme="minorHAnsi"/>
          <w:b/>
          <w:sz w:val="20"/>
          <w:szCs w:val="20"/>
        </w:rPr>
      </w:pPr>
      <w:r w:rsidRPr="005E66F6">
        <w:rPr>
          <w:rFonts w:ascii="Calibri" w:hAnsi="Calibri" w:cs="Calibri"/>
          <w:color w:val="201F1E"/>
          <w:sz w:val="22"/>
          <w:szCs w:val="22"/>
          <w:shd w:val="clear" w:color="auto" w:fill="FFFFFF"/>
        </w:rPr>
        <w:t xml:space="preserve">In accordance with the Commission Policy on Public Disclosure and Confidentiality in the Accreditation Process, the college should expect that the peer review team </w:t>
      </w:r>
      <w:proofErr w:type="gramStart"/>
      <w:r w:rsidRPr="005E66F6">
        <w:rPr>
          <w:rFonts w:ascii="Calibri" w:hAnsi="Calibri" w:cs="Calibri"/>
          <w:color w:val="201F1E"/>
          <w:sz w:val="22"/>
          <w:szCs w:val="22"/>
          <w:shd w:val="clear" w:color="auto" w:fill="FFFFFF"/>
        </w:rPr>
        <w:t>will</w:t>
      </w:r>
      <w:proofErr w:type="gramEnd"/>
      <w:r w:rsidRPr="005E66F6">
        <w:rPr>
          <w:rFonts w:ascii="Calibri" w:hAnsi="Calibri" w:cs="Calibri"/>
          <w:color w:val="201F1E"/>
          <w:sz w:val="22"/>
          <w:szCs w:val="22"/>
          <w:shd w:val="clear" w:color="auto" w:fill="FFFFFF"/>
        </w:rPr>
        <w:t xml:space="preserve"> maintain confidentiality of student and instructor information. </w:t>
      </w:r>
      <w:r>
        <w:rPr>
          <w:rFonts w:ascii="Calibri" w:hAnsi="Calibri" w:cs="Calibri"/>
          <w:color w:val="201F1E"/>
          <w:sz w:val="22"/>
          <w:szCs w:val="22"/>
          <w:shd w:val="clear" w:color="auto" w:fill="FFFFFF"/>
        </w:rPr>
        <w:t xml:space="preserve">Guidelines for Peer Reviewers </w:t>
      </w:r>
    </w:p>
    <w:p w14:paraId="041C0D42" w14:textId="77777777" w:rsidR="005E66F6" w:rsidRPr="005E66F6" w:rsidRDefault="005E66F6" w:rsidP="00790F16">
      <w:pPr>
        <w:pStyle w:val="ListParagraph"/>
        <w:numPr>
          <w:ilvl w:val="0"/>
          <w:numId w:val="7"/>
        </w:numPr>
        <w:rPr>
          <w:rFonts w:asciiTheme="minorHAnsi" w:hAnsiTheme="minorHAnsi"/>
          <w:b/>
          <w:sz w:val="20"/>
          <w:szCs w:val="20"/>
        </w:rPr>
      </w:pPr>
      <w:r w:rsidRPr="005E66F6">
        <w:rPr>
          <w:rFonts w:ascii="Calibri" w:hAnsi="Calibri" w:cs="Calibri"/>
          <w:color w:val="201F1E"/>
          <w:sz w:val="22"/>
          <w:szCs w:val="22"/>
          <w:shd w:val="clear" w:color="auto" w:fill="FFFFFF"/>
        </w:rPr>
        <w:t>The team chair will appoint one or two team members to observ</w:t>
      </w:r>
      <w:r>
        <w:rPr>
          <w:rFonts w:ascii="Calibri" w:hAnsi="Calibri" w:cs="Calibri"/>
          <w:color w:val="201F1E"/>
          <w:sz w:val="22"/>
          <w:szCs w:val="22"/>
          <w:shd w:val="clear" w:color="auto" w:fill="FFFFFF"/>
        </w:rPr>
        <w:t xml:space="preserve">e distance education classes. </w:t>
      </w:r>
    </w:p>
    <w:p w14:paraId="380D8C85" w14:textId="77777777" w:rsidR="005E66F6" w:rsidRPr="005E66F6" w:rsidRDefault="005E66F6" w:rsidP="00790F16">
      <w:pPr>
        <w:pStyle w:val="ListParagraph"/>
        <w:numPr>
          <w:ilvl w:val="0"/>
          <w:numId w:val="7"/>
        </w:numPr>
        <w:rPr>
          <w:rFonts w:asciiTheme="minorHAnsi" w:hAnsiTheme="minorHAnsi"/>
          <w:b/>
          <w:sz w:val="20"/>
          <w:szCs w:val="20"/>
        </w:rPr>
      </w:pPr>
      <w:r w:rsidRPr="005E66F6">
        <w:rPr>
          <w:rFonts w:ascii="Calibri" w:hAnsi="Calibri" w:cs="Calibri"/>
          <w:color w:val="201F1E"/>
          <w:sz w:val="22"/>
          <w:szCs w:val="22"/>
          <w:shd w:val="clear" w:color="auto" w:fill="FFFFFF"/>
        </w:rPr>
        <w:t>Peer reviewers should conduct their review of the random selection of courses provided by the college as part of their review of the ISER and evidence prior</w:t>
      </w:r>
      <w:r>
        <w:rPr>
          <w:rFonts w:ascii="Calibri" w:hAnsi="Calibri" w:cs="Calibri"/>
          <w:color w:val="201F1E"/>
          <w:sz w:val="22"/>
          <w:szCs w:val="22"/>
          <w:shd w:val="clear" w:color="auto" w:fill="FFFFFF"/>
        </w:rPr>
        <w:t xml:space="preserve"> to the comprehensive review. </w:t>
      </w:r>
    </w:p>
    <w:p w14:paraId="7BF2EE5D" w14:textId="77777777" w:rsidR="005E66F6" w:rsidRPr="005E66F6" w:rsidRDefault="005E66F6" w:rsidP="00790F16">
      <w:pPr>
        <w:pStyle w:val="ListParagraph"/>
        <w:numPr>
          <w:ilvl w:val="0"/>
          <w:numId w:val="7"/>
        </w:numPr>
        <w:rPr>
          <w:rFonts w:asciiTheme="minorHAnsi" w:hAnsiTheme="minorHAnsi"/>
          <w:b/>
          <w:sz w:val="20"/>
          <w:szCs w:val="20"/>
        </w:rPr>
      </w:pPr>
      <w:r w:rsidRPr="005E66F6">
        <w:rPr>
          <w:rFonts w:ascii="Calibri" w:hAnsi="Calibri" w:cs="Calibri"/>
          <w:color w:val="201F1E"/>
          <w:sz w:val="22"/>
          <w:szCs w:val="22"/>
          <w:shd w:val="clear" w:color="auto" w:fill="FFFFFF"/>
        </w:rPr>
        <w:t>Peer reviewers should evaluate the courses using the institution’s own definitions and expectations for regular and substantiv</w:t>
      </w:r>
      <w:r>
        <w:rPr>
          <w:rFonts w:ascii="Calibri" w:hAnsi="Calibri" w:cs="Calibri"/>
          <w:color w:val="201F1E"/>
          <w:sz w:val="22"/>
          <w:szCs w:val="22"/>
          <w:shd w:val="clear" w:color="auto" w:fill="FFFFFF"/>
        </w:rPr>
        <w:t xml:space="preserve">e interaction. Appendix E 106 </w:t>
      </w:r>
    </w:p>
    <w:p w14:paraId="0127D2E9" w14:textId="77777777" w:rsidR="005E66F6" w:rsidRPr="005E66F6" w:rsidRDefault="005E66F6" w:rsidP="00790F16">
      <w:pPr>
        <w:pStyle w:val="ListParagraph"/>
        <w:numPr>
          <w:ilvl w:val="0"/>
          <w:numId w:val="7"/>
        </w:numPr>
        <w:rPr>
          <w:rFonts w:asciiTheme="minorHAnsi" w:hAnsiTheme="minorHAnsi"/>
          <w:b/>
          <w:sz w:val="20"/>
          <w:szCs w:val="20"/>
        </w:rPr>
      </w:pPr>
      <w:r w:rsidRPr="005E66F6">
        <w:rPr>
          <w:rFonts w:ascii="Calibri" w:hAnsi="Calibri" w:cs="Calibri"/>
          <w:color w:val="201F1E"/>
          <w:sz w:val="22"/>
          <w:szCs w:val="22"/>
          <w:shd w:val="clear" w:color="auto" w:fill="FFFFFF"/>
        </w:rPr>
        <w:t>Considering the sensitive nature of such observations and acting in accordance with the Commission Policy on Public Disclosure and Confidentiality in the Accreditation Process, the peer reviewers will maintain confidentiality throughout the obs</w:t>
      </w:r>
      <w:r>
        <w:rPr>
          <w:rFonts w:ascii="Calibri" w:hAnsi="Calibri" w:cs="Calibri"/>
          <w:color w:val="201F1E"/>
          <w:sz w:val="22"/>
          <w:szCs w:val="22"/>
          <w:shd w:val="clear" w:color="auto" w:fill="FFFFFF"/>
        </w:rPr>
        <w:t xml:space="preserve">ervations and report writing. </w:t>
      </w:r>
    </w:p>
    <w:p w14:paraId="0AF18208" w14:textId="77777777" w:rsidR="005E66F6" w:rsidRPr="005E66F6" w:rsidRDefault="005E66F6" w:rsidP="00790F16">
      <w:pPr>
        <w:pStyle w:val="ListParagraph"/>
        <w:numPr>
          <w:ilvl w:val="0"/>
          <w:numId w:val="7"/>
        </w:numPr>
        <w:rPr>
          <w:rFonts w:asciiTheme="minorHAnsi" w:hAnsiTheme="minorHAnsi"/>
          <w:b/>
          <w:sz w:val="20"/>
          <w:szCs w:val="20"/>
        </w:rPr>
      </w:pPr>
      <w:r w:rsidRPr="005E66F6">
        <w:rPr>
          <w:rFonts w:ascii="Calibri" w:hAnsi="Calibri" w:cs="Calibri"/>
          <w:color w:val="201F1E"/>
          <w:sz w:val="22"/>
          <w:szCs w:val="22"/>
          <w:shd w:val="clear" w:color="auto" w:fill="FFFFFF"/>
        </w:rPr>
        <w:t>Peer reviewers should triangulate their findings by confirming their observations through interviews with faculty and students who participate in distance education, and with managers or administrators who oversee distance education, and by using those interviews to uncover the root of deficiencies that they may have</w:t>
      </w:r>
      <w:r>
        <w:rPr>
          <w:rFonts w:ascii="Calibri" w:hAnsi="Calibri" w:cs="Calibri"/>
          <w:color w:val="201F1E"/>
          <w:sz w:val="22"/>
          <w:szCs w:val="22"/>
          <w:shd w:val="clear" w:color="auto" w:fill="FFFFFF"/>
        </w:rPr>
        <w:t xml:space="preserve"> found in their observations. </w:t>
      </w:r>
    </w:p>
    <w:p w14:paraId="65BBFCE6" w14:textId="4C08DC1F" w:rsidR="005E66F6" w:rsidRPr="005E66F6" w:rsidRDefault="005E66F6" w:rsidP="00790F16">
      <w:pPr>
        <w:pStyle w:val="ListParagraph"/>
        <w:numPr>
          <w:ilvl w:val="0"/>
          <w:numId w:val="7"/>
        </w:numPr>
        <w:rPr>
          <w:rFonts w:asciiTheme="minorHAnsi" w:hAnsiTheme="minorHAnsi"/>
          <w:b/>
          <w:sz w:val="20"/>
          <w:szCs w:val="20"/>
        </w:rPr>
      </w:pPr>
      <w:r w:rsidRPr="005E66F6">
        <w:rPr>
          <w:rFonts w:ascii="Calibri" w:hAnsi="Calibri" w:cs="Calibri"/>
          <w:color w:val="201F1E"/>
          <w:sz w:val="22"/>
          <w:szCs w:val="22"/>
          <w:shd w:val="clear" w:color="auto" w:fill="FFFFFF"/>
        </w:rPr>
        <w:t>In keeping with federal policy § 602.17(g), peer reviewers should be able to ensure that effective student verification processes are being employed; that student privacy is protected; and that, if there are any additional charges for these services, the college has written policies that students will be notified of such charges at the time of registration or enrollment.</w:t>
      </w:r>
    </w:p>
    <w:p w14:paraId="1FB58156" w14:textId="77777777" w:rsidR="005E66F6" w:rsidRDefault="005E66F6" w:rsidP="004C32EC">
      <w:pPr>
        <w:rPr>
          <w:rFonts w:asciiTheme="minorHAnsi" w:hAnsiTheme="minorHAnsi"/>
          <w:b/>
          <w:sz w:val="20"/>
          <w:szCs w:val="20"/>
        </w:rPr>
      </w:pPr>
    </w:p>
    <w:p w14:paraId="4E9851E6" w14:textId="1C1D00D4" w:rsidR="004C32EC" w:rsidRDefault="00A74E6B" w:rsidP="004C32EC">
      <w:pPr>
        <w:rPr>
          <w:rFonts w:asciiTheme="minorHAnsi" w:hAnsiTheme="minorHAnsi"/>
          <w:sz w:val="20"/>
          <w:szCs w:val="20"/>
        </w:rPr>
      </w:pPr>
      <w:r>
        <w:rPr>
          <w:rFonts w:asciiTheme="minorHAnsi" w:hAnsiTheme="minorHAnsi"/>
          <w:b/>
          <w:sz w:val="20"/>
          <w:szCs w:val="20"/>
        </w:rPr>
        <w:t>Spring 2022</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11"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lastRenderedPageBreak/>
        <w:t>DLC Accreditation Themes:</w:t>
      </w:r>
    </w:p>
    <w:p w14:paraId="642FB293"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14:paraId="611B2596" w14:textId="0669B89C" w:rsidR="00AE6AD1" w:rsidRDefault="00CF7CE7" w:rsidP="005F1F3A">
      <w:pPr>
        <w:pStyle w:val="ListParagraph"/>
        <w:numPr>
          <w:ilvl w:val="0"/>
          <w:numId w:val="4"/>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p w14:paraId="20DBF78A" w14:textId="4CB19C6E" w:rsidR="005F1F3A" w:rsidRDefault="005F1F3A" w:rsidP="005F1F3A">
      <w:pPr>
        <w:rPr>
          <w:rFonts w:ascii="Arial" w:hAnsi="Arial" w:cs="Arial"/>
          <w:sz w:val="18"/>
          <w:szCs w:val="18"/>
        </w:rPr>
      </w:pPr>
    </w:p>
    <w:p w14:paraId="18D910EE" w14:textId="77777777" w:rsidR="00645722" w:rsidRDefault="00645722" w:rsidP="00645722">
      <w:pPr>
        <w:shd w:val="clear" w:color="auto" w:fill="FFFFFF"/>
        <w:ind w:firstLine="360"/>
        <w:rPr>
          <w:rFonts w:ascii="Arial" w:hAnsi="Arial" w:cs="Arial"/>
          <w:b/>
          <w:color w:val="1F497D"/>
          <w:bdr w:val="none" w:sz="0" w:space="0" w:color="auto" w:frame="1"/>
        </w:rPr>
        <w:sectPr w:rsidR="00645722" w:rsidSect="0064572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080" w:header="720" w:footer="720" w:gutter="0"/>
          <w:cols w:space="720"/>
          <w:docGrid w:linePitch="360"/>
        </w:sectPr>
      </w:pPr>
    </w:p>
    <w:p w14:paraId="1EA92E9B" w14:textId="31DD7F22" w:rsidR="02EDB3A5" w:rsidRDefault="02EDB3A5" w:rsidP="02EDB3A5"/>
    <w:p w14:paraId="0A887126" w14:textId="77777777" w:rsidR="00DB6836" w:rsidRDefault="00DB6836" w:rsidP="00DB6836">
      <w:pPr>
        <w:spacing w:line="259" w:lineRule="auto"/>
        <w:ind w:left="162" w:right="12"/>
        <w:jc w:val="center"/>
      </w:pPr>
      <w:r>
        <w:rPr>
          <w:rFonts w:ascii="Calibri" w:eastAsia="Calibri" w:hAnsi="Calibri" w:cs="Calibri"/>
          <w:b/>
          <w:sz w:val="36"/>
        </w:rPr>
        <w:t xml:space="preserve">Distance Learning Committee: </w:t>
      </w:r>
      <w:r w:rsidRPr="00DB6836">
        <w:rPr>
          <w:rFonts w:asciiTheme="minorHAnsi" w:hAnsiTheme="minorHAnsi" w:cstheme="minorHAnsi"/>
          <w:b/>
          <w:sz w:val="36"/>
        </w:rPr>
        <w:t>Student</w:t>
      </w:r>
      <w:r>
        <w:rPr>
          <w:b/>
          <w:sz w:val="36"/>
        </w:rPr>
        <w:t xml:space="preserve"> </w:t>
      </w:r>
      <w:r>
        <w:rPr>
          <w:rFonts w:ascii="Calibri" w:eastAsia="Calibri" w:hAnsi="Calibri" w:cs="Calibri"/>
          <w:b/>
          <w:sz w:val="36"/>
        </w:rPr>
        <w:t xml:space="preserve">Report </w:t>
      </w:r>
    </w:p>
    <w:p w14:paraId="2F697727" w14:textId="77777777" w:rsidR="00DB6836" w:rsidRDefault="00DB6836" w:rsidP="00DB6836">
      <w:pPr>
        <w:spacing w:line="259" w:lineRule="auto"/>
        <w:ind w:left="162"/>
        <w:jc w:val="center"/>
      </w:pPr>
      <w:r>
        <w:rPr>
          <w:rFonts w:ascii="Calibri" w:eastAsia="Calibri" w:hAnsi="Calibri" w:cs="Calibri"/>
          <w:b/>
          <w:sz w:val="36"/>
        </w:rPr>
        <w:t>April 12</w:t>
      </w:r>
      <w:r>
        <w:rPr>
          <w:rFonts w:ascii="Calibri" w:eastAsia="Calibri" w:hAnsi="Calibri" w:cs="Calibri"/>
          <w:b/>
          <w:sz w:val="36"/>
          <w:vertAlign w:val="superscript"/>
        </w:rPr>
        <w:t>th</w:t>
      </w:r>
      <w:r>
        <w:rPr>
          <w:rFonts w:ascii="Calibri" w:eastAsia="Calibri" w:hAnsi="Calibri" w:cs="Calibri"/>
          <w:b/>
          <w:sz w:val="36"/>
        </w:rPr>
        <w:t xml:space="preserve"> </w:t>
      </w:r>
    </w:p>
    <w:p w14:paraId="7C0CDD6B" w14:textId="77777777" w:rsidR="00DB6836" w:rsidRDefault="00DB6836" w:rsidP="00DB6836">
      <w:pPr>
        <w:spacing w:line="259" w:lineRule="auto"/>
      </w:pPr>
      <w:r>
        <w:t xml:space="preserve"> </w:t>
      </w:r>
    </w:p>
    <w:p w14:paraId="1497524D" w14:textId="77777777" w:rsidR="00DB6836" w:rsidRDefault="00DB6836" w:rsidP="00DB6836">
      <w:pPr>
        <w:pStyle w:val="Heading1"/>
        <w:ind w:left="-5"/>
      </w:pPr>
      <w:r>
        <w:t xml:space="preserve">Students / Educators of Distinction </w:t>
      </w:r>
    </w:p>
    <w:p w14:paraId="0C3D1457" w14:textId="77777777" w:rsidR="00DB6836" w:rsidRDefault="00DB6836" w:rsidP="00790F16">
      <w:pPr>
        <w:numPr>
          <w:ilvl w:val="0"/>
          <w:numId w:val="10"/>
        </w:numPr>
        <w:spacing w:after="14" w:line="250" w:lineRule="auto"/>
        <w:ind w:right="81" w:hanging="360"/>
        <w:jc w:val="both"/>
      </w:pPr>
      <w:r>
        <w:t xml:space="preserve">If you recognize any of the recipients, please congratulate them.  </w:t>
      </w:r>
    </w:p>
    <w:p w14:paraId="1E420235" w14:textId="77777777" w:rsidR="00DB6836" w:rsidRDefault="00DB6836" w:rsidP="00790F16">
      <w:pPr>
        <w:numPr>
          <w:ilvl w:val="0"/>
          <w:numId w:val="10"/>
        </w:numPr>
        <w:spacing w:after="14" w:line="250" w:lineRule="auto"/>
        <w:ind w:right="81" w:hanging="360"/>
        <w:jc w:val="both"/>
      </w:pPr>
      <w:r>
        <w:rPr>
          <w:rFonts w:ascii="Calibri" w:eastAsia="Calibri" w:hAnsi="Calibri" w:cs="Calibri"/>
        </w:rPr>
        <w:t xml:space="preserve">If you’re interested in attending the ceremony on May 14, </w:t>
      </w:r>
      <w:r>
        <w:t xml:space="preserve">tickets can be purchased beginning April 18 through May 2 for $20 each in the Student Life Office (cash/checks only) </w:t>
      </w:r>
    </w:p>
    <w:p w14:paraId="655B725C" w14:textId="77777777" w:rsidR="00DB6836" w:rsidRDefault="00DB6836" w:rsidP="00DB6836">
      <w:pPr>
        <w:spacing w:line="259" w:lineRule="auto"/>
      </w:pPr>
      <w:r>
        <w:t xml:space="preserve"> </w:t>
      </w:r>
    </w:p>
    <w:p w14:paraId="003F1BBA" w14:textId="77777777" w:rsidR="00DB6836" w:rsidRDefault="00DB6836" w:rsidP="00DB6836">
      <w:pPr>
        <w:pStyle w:val="Heading1"/>
        <w:ind w:left="-5"/>
      </w:pPr>
      <w:r>
        <w:t xml:space="preserve">First Peoples </w:t>
      </w:r>
      <w:r>
        <w:rPr>
          <w:rFonts w:ascii="Calibri" w:eastAsia="Calibri" w:hAnsi="Calibri" w:cs="Calibri"/>
        </w:rPr>
        <w:t>–</w:t>
      </w:r>
      <w:r>
        <w:t xml:space="preserve"> Native Cent</w:t>
      </w:r>
      <w:bookmarkStart w:id="0" w:name="_GoBack"/>
      <w:bookmarkEnd w:id="0"/>
      <w:r>
        <w:t xml:space="preserve">er </w:t>
      </w:r>
    </w:p>
    <w:p w14:paraId="10175C0E" w14:textId="77777777" w:rsidR="00DB6836" w:rsidRDefault="00DB6836" w:rsidP="00790F16">
      <w:pPr>
        <w:numPr>
          <w:ilvl w:val="0"/>
          <w:numId w:val="11"/>
        </w:numPr>
        <w:spacing w:after="36" w:line="250" w:lineRule="auto"/>
        <w:ind w:hanging="360"/>
        <w:jc w:val="both"/>
      </w:pPr>
      <w:r>
        <w:t xml:space="preserve">Through the tireless work of Dr. </w:t>
      </w:r>
      <w:proofErr w:type="spellStart"/>
      <w:r>
        <w:t>Borella</w:t>
      </w:r>
      <w:proofErr w:type="spellEnd"/>
      <w:r>
        <w:t xml:space="preserve"> and the support of the Student Equity Committee, the first ever Native American Center will be opening soon!  </w:t>
      </w:r>
    </w:p>
    <w:p w14:paraId="6B334260" w14:textId="77777777" w:rsidR="00DB6836" w:rsidRDefault="00DB6836" w:rsidP="00790F16">
      <w:pPr>
        <w:numPr>
          <w:ilvl w:val="0"/>
          <w:numId w:val="11"/>
        </w:numPr>
        <w:spacing w:after="14" w:line="250" w:lineRule="auto"/>
        <w:ind w:hanging="360"/>
        <w:jc w:val="both"/>
      </w:pPr>
      <w:r>
        <w:t xml:space="preserve">Dr. Audrey also did approve this request along with some funding to hire a Professional Expert.  </w:t>
      </w:r>
    </w:p>
    <w:p w14:paraId="28865B69" w14:textId="77777777" w:rsidR="00DB6836" w:rsidRDefault="00DB6836" w:rsidP="00790F16">
      <w:pPr>
        <w:numPr>
          <w:ilvl w:val="0"/>
          <w:numId w:val="11"/>
        </w:numPr>
        <w:spacing w:after="14" w:line="250" w:lineRule="auto"/>
        <w:ind w:hanging="360"/>
        <w:jc w:val="both"/>
      </w:pPr>
      <w:r>
        <w:t xml:space="preserve">If you would like more information, please click on the link on the chat.  </w:t>
      </w:r>
    </w:p>
    <w:p w14:paraId="456DA4D5" w14:textId="77777777" w:rsidR="00DB6836" w:rsidRDefault="00DB6836" w:rsidP="00790F16">
      <w:pPr>
        <w:numPr>
          <w:ilvl w:val="0"/>
          <w:numId w:val="11"/>
        </w:numPr>
        <w:spacing w:after="14" w:line="250" w:lineRule="auto"/>
        <w:ind w:hanging="360"/>
        <w:jc w:val="both"/>
      </w:pPr>
      <w:r>
        <w:t xml:space="preserve">Please let anyone you think that may be interested know of this open position. </w:t>
      </w:r>
    </w:p>
    <w:p w14:paraId="1A59697B" w14:textId="77777777" w:rsidR="00DB6836" w:rsidRDefault="00DB6836" w:rsidP="00790F16">
      <w:pPr>
        <w:numPr>
          <w:ilvl w:val="0"/>
          <w:numId w:val="11"/>
        </w:numPr>
        <w:spacing w:line="259" w:lineRule="auto"/>
        <w:ind w:hanging="360"/>
        <w:jc w:val="both"/>
      </w:pPr>
      <w:r>
        <w:rPr>
          <w:u w:val="single" w:color="000000"/>
        </w:rPr>
        <w:t>https://bit.ly/FPNCmtsac</w:t>
      </w:r>
      <w:r>
        <w:t xml:space="preserve"> </w:t>
      </w:r>
    </w:p>
    <w:p w14:paraId="73304EF3" w14:textId="77777777" w:rsidR="00DB6836" w:rsidRDefault="00DB6836" w:rsidP="00DB6836">
      <w:pPr>
        <w:spacing w:line="259" w:lineRule="auto"/>
      </w:pPr>
      <w:r>
        <w:t xml:space="preserve"> </w:t>
      </w:r>
    </w:p>
    <w:p w14:paraId="1F51B41E" w14:textId="77777777" w:rsidR="00DB6836" w:rsidRDefault="00DB6836" w:rsidP="00DB6836">
      <w:pPr>
        <w:pStyle w:val="Heading1"/>
        <w:ind w:left="-5"/>
      </w:pPr>
      <w:r>
        <w:t xml:space="preserve">Scholarships  </w:t>
      </w:r>
    </w:p>
    <w:p w14:paraId="1C77B5D9" w14:textId="77777777" w:rsidR="00DB6836" w:rsidRDefault="00DB6836" w:rsidP="00790F16">
      <w:pPr>
        <w:numPr>
          <w:ilvl w:val="0"/>
          <w:numId w:val="12"/>
        </w:numPr>
        <w:spacing w:after="14" w:line="250" w:lineRule="auto"/>
        <w:ind w:hanging="360"/>
        <w:jc w:val="both"/>
      </w:pPr>
      <w:r>
        <w:t>April 18</w:t>
      </w:r>
      <w:r>
        <w:rPr>
          <w:vertAlign w:val="superscript"/>
        </w:rPr>
        <w:t>th</w:t>
      </w:r>
      <w:r>
        <w:t xml:space="preserve"> is the deadline to submit the general application. </w:t>
      </w:r>
    </w:p>
    <w:p w14:paraId="3787FC3B" w14:textId="77777777" w:rsidR="00DB6836" w:rsidRDefault="00DB6836" w:rsidP="00790F16">
      <w:pPr>
        <w:numPr>
          <w:ilvl w:val="0"/>
          <w:numId w:val="12"/>
        </w:numPr>
        <w:spacing w:after="14" w:line="250" w:lineRule="auto"/>
        <w:ind w:hanging="360"/>
        <w:jc w:val="both"/>
      </w:pPr>
      <w:r>
        <w:t xml:space="preserve">Each year, Mt. SAC has over $400,000 worth of scholarships to give out to our students. </w:t>
      </w:r>
    </w:p>
    <w:p w14:paraId="76E43853" w14:textId="77777777" w:rsidR="00DB6836" w:rsidRDefault="00DB6836" w:rsidP="00DB6836">
      <w:pPr>
        <w:spacing w:line="259" w:lineRule="auto"/>
      </w:pPr>
      <w:r>
        <w:rPr>
          <w:rFonts w:ascii="Calibri" w:eastAsia="Calibri" w:hAnsi="Calibri" w:cs="Calibri"/>
          <w:b/>
        </w:rPr>
        <w:t xml:space="preserve"> </w:t>
      </w:r>
    </w:p>
    <w:p w14:paraId="2C51C0A3" w14:textId="77777777" w:rsidR="00DB6836" w:rsidRDefault="00DB6836" w:rsidP="00DB6836">
      <w:pPr>
        <w:pStyle w:val="Heading1"/>
        <w:ind w:left="-5"/>
      </w:pPr>
      <w:r>
        <w:t>Pizza with our President: Dr. Scroggins</w:t>
      </w:r>
      <w:r>
        <w:rPr>
          <w:rFonts w:ascii="Calibri" w:eastAsia="Calibri" w:hAnsi="Calibri" w:cs="Calibri"/>
        </w:rPr>
        <w:t xml:space="preserve"> </w:t>
      </w:r>
    </w:p>
    <w:p w14:paraId="57580A0D" w14:textId="77777777" w:rsidR="00DB6836" w:rsidRDefault="00DB6836" w:rsidP="00790F16">
      <w:pPr>
        <w:numPr>
          <w:ilvl w:val="0"/>
          <w:numId w:val="13"/>
        </w:numPr>
        <w:spacing w:after="14" w:line="250" w:lineRule="auto"/>
        <w:ind w:hanging="360"/>
        <w:jc w:val="both"/>
      </w:pPr>
      <w:r>
        <w:t>Pizza with our President will be at May 10</w:t>
      </w:r>
      <w:r>
        <w:rPr>
          <w:vertAlign w:val="superscript"/>
        </w:rPr>
        <w:t>th</w:t>
      </w:r>
      <w:r>
        <w:t xml:space="preserve"> </w:t>
      </w:r>
      <w:r>
        <w:rPr>
          <w:rFonts w:ascii="Calibri" w:eastAsia="Calibri" w:hAnsi="Calibri" w:cs="Calibri"/>
        </w:rPr>
        <w:t>–</w:t>
      </w:r>
      <w:r>
        <w:t xml:space="preserve"> 1:00 </w:t>
      </w:r>
      <w:r>
        <w:rPr>
          <w:rFonts w:ascii="Calibri" w:eastAsia="Calibri" w:hAnsi="Calibri" w:cs="Calibri"/>
        </w:rPr>
        <w:t>–</w:t>
      </w:r>
      <w:r>
        <w:t xml:space="preserve"> 2:00 pm  </w:t>
      </w:r>
    </w:p>
    <w:p w14:paraId="67867095" w14:textId="77777777" w:rsidR="00DB6836" w:rsidRDefault="00DB6836" w:rsidP="00790F16">
      <w:pPr>
        <w:numPr>
          <w:ilvl w:val="0"/>
          <w:numId w:val="13"/>
        </w:numPr>
        <w:spacing w:after="14" w:line="250" w:lineRule="auto"/>
        <w:ind w:hanging="360"/>
        <w:jc w:val="both"/>
      </w:pPr>
      <w:r>
        <w:t xml:space="preserve">Student can sign up via our A.S website  </w:t>
      </w:r>
    </w:p>
    <w:p w14:paraId="2B99F87E" w14:textId="77777777" w:rsidR="00DB6836" w:rsidRDefault="00DB6836" w:rsidP="00790F16">
      <w:pPr>
        <w:numPr>
          <w:ilvl w:val="0"/>
          <w:numId w:val="13"/>
        </w:numPr>
        <w:spacing w:after="14" w:line="250" w:lineRule="auto"/>
        <w:ind w:hanging="360"/>
        <w:jc w:val="both"/>
      </w:pPr>
      <w:r>
        <w:t xml:space="preserve">There are a few spots left  </w:t>
      </w:r>
    </w:p>
    <w:p w14:paraId="4CDED6FC" w14:textId="77777777" w:rsidR="00DB6836" w:rsidRDefault="00DB6836" w:rsidP="00790F16">
      <w:pPr>
        <w:numPr>
          <w:ilvl w:val="0"/>
          <w:numId w:val="13"/>
        </w:numPr>
        <w:spacing w:line="259" w:lineRule="auto"/>
        <w:ind w:hanging="360"/>
        <w:jc w:val="both"/>
      </w:pPr>
      <w:r>
        <w:rPr>
          <w:color w:val="0000FF"/>
          <w:u w:val="single" w:color="0000FF"/>
        </w:rPr>
        <w:t>https://www.signupgenius.com/go/20F0D4FA8AE2FA13-pizza</w:t>
      </w:r>
      <w:r>
        <w:t xml:space="preserve"> </w:t>
      </w:r>
    </w:p>
    <w:p w14:paraId="1BEA59E4" w14:textId="77777777" w:rsidR="00DB6836" w:rsidRDefault="00DB6836" w:rsidP="00DB6836">
      <w:pPr>
        <w:spacing w:line="259" w:lineRule="auto"/>
      </w:pPr>
      <w:r>
        <w:rPr>
          <w:rFonts w:ascii="Calibri" w:eastAsia="Calibri" w:hAnsi="Calibri" w:cs="Calibri"/>
          <w:b/>
        </w:rPr>
        <w:t xml:space="preserve"> </w:t>
      </w:r>
    </w:p>
    <w:p w14:paraId="0887393A" w14:textId="77777777" w:rsidR="00DB6836" w:rsidRDefault="00DB6836" w:rsidP="00DB6836">
      <w:pPr>
        <w:spacing w:after="21" w:line="259" w:lineRule="auto"/>
      </w:pPr>
      <w:r>
        <w:rPr>
          <w:rFonts w:ascii="Calibri" w:eastAsia="Calibri" w:hAnsi="Calibri" w:cs="Calibri"/>
          <w:b/>
        </w:rPr>
        <w:t xml:space="preserve">Mt. SAC’s Got Talent </w:t>
      </w:r>
    </w:p>
    <w:p w14:paraId="46AB1ECA" w14:textId="77777777" w:rsidR="00DB6836" w:rsidRDefault="00DB6836" w:rsidP="00790F16">
      <w:pPr>
        <w:numPr>
          <w:ilvl w:val="0"/>
          <w:numId w:val="13"/>
        </w:numPr>
        <w:spacing w:after="14" w:line="250" w:lineRule="auto"/>
        <w:ind w:hanging="360"/>
        <w:jc w:val="both"/>
      </w:pPr>
      <w:r>
        <w:rPr>
          <w:noProof/>
          <w:sz w:val="22"/>
        </w:rPr>
        <w:lastRenderedPageBreak/>
        <mc:AlternateContent>
          <mc:Choice Requires="wpg">
            <w:drawing>
              <wp:anchor distT="0" distB="0" distL="114300" distR="114300" simplePos="0" relativeHeight="251666432" behindDoc="1" locked="0" layoutInCell="1" allowOverlap="1" wp14:anchorId="2DC8419E" wp14:editId="768A0BE2">
                <wp:simplePos x="0" y="0"/>
                <wp:positionH relativeFrom="column">
                  <wp:posOffset>-19367</wp:posOffset>
                </wp:positionH>
                <wp:positionV relativeFrom="paragraph">
                  <wp:posOffset>-228846</wp:posOffset>
                </wp:positionV>
                <wp:extent cx="5989066" cy="381317"/>
                <wp:effectExtent l="0" t="0" r="0" b="0"/>
                <wp:wrapNone/>
                <wp:docPr id="2238" name="Group 2238"/>
                <wp:cNvGraphicFramePr/>
                <a:graphic xmlns:a="http://schemas.openxmlformats.org/drawingml/2006/main">
                  <a:graphicData uri="http://schemas.microsoft.com/office/word/2010/wordprocessingGroup">
                    <wpg:wgp>
                      <wpg:cNvGrpSpPr/>
                      <wpg:grpSpPr>
                        <a:xfrm>
                          <a:off x="0" y="0"/>
                          <a:ext cx="5989066" cy="381317"/>
                          <a:chOff x="0" y="0"/>
                          <a:chExt cx="5989066" cy="381317"/>
                        </a:xfrm>
                      </wpg:grpSpPr>
                      <wps:wsp>
                        <wps:cNvPr id="2622" name="Shape 2622"/>
                        <wps:cNvSpPr/>
                        <wps:spPr>
                          <a:xfrm>
                            <a:off x="0" y="0"/>
                            <a:ext cx="5989066" cy="190817"/>
                          </a:xfrm>
                          <a:custGeom>
                            <a:avLst/>
                            <a:gdLst/>
                            <a:ahLst/>
                            <a:cxnLst/>
                            <a:rect l="0" t="0" r="0" b="0"/>
                            <a:pathLst>
                              <a:path w="5989066" h="190817">
                                <a:moveTo>
                                  <a:pt x="0" y="0"/>
                                </a:moveTo>
                                <a:lnTo>
                                  <a:pt x="5989066" y="0"/>
                                </a:lnTo>
                                <a:lnTo>
                                  <a:pt x="5989066" y="190817"/>
                                </a:lnTo>
                                <a:lnTo>
                                  <a:pt x="0" y="190817"/>
                                </a:lnTo>
                                <a:lnTo>
                                  <a:pt x="0" y="0"/>
                                </a:lnTo>
                              </a:path>
                            </a:pathLst>
                          </a:custGeom>
                          <a:ln w="0" cap="flat">
                            <a:miter lim="127000"/>
                          </a:ln>
                        </wps:spPr>
                        <wps:style>
                          <a:lnRef idx="0">
                            <a:srgbClr val="000000">
                              <a:alpha val="0"/>
                            </a:srgbClr>
                          </a:lnRef>
                          <a:fillRef idx="1">
                            <a:srgbClr val="D9E2F3"/>
                          </a:fillRef>
                          <a:effectRef idx="0">
                            <a:scrgbClr r="0" g="0" b="0"/>
                          </a:effectRef>
                          <a:fontRef idx="none"/>
                        </wps:style>
                        <wps:bodyPr/>
                      </wps:wsp>
                      <wps:wsp>
                        <wps:cNvPr id="2623" name="Shape 2623"/>
                        <wps:cNvSpPr/>
                        <wps:spPr>
                          <a:xfrm>
                            <a:off x="476822" y="190817"/>
                            <a:ext cx="5388357" cy="190500"/>
                          </a:xfrm>
                          <a:custGeom>
                            <a:avLst/>
                            <a:gdLst/>
                            <a:ahLst/>
                            <a:cxnLst/>
                            <a:rect l="0" t="0" r="0" b="0"/>
                            <a:pathLst>
                              <a:path w="5388357" h="190500">
                                <a:moveTo>
                                  <a:pt x="0" y="0"/>
                                </a:moveTo>
                                <a:lnTo>
                                  <a:pt x="5388357" y="0"/>
                                </a:lnTo>
                                <a:lnTo>
                                  <a:pt x="5388357" y="190500"/>
                                </a:lnTo>
                                <a:lnTo>
                                  <a:pt x="0" y="1905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05BBB8B" id="Group 2238" o:spid="_x0000_s1026" style="position:absolute;margin-left:-1.5pt;margin-top:-18pt;width:471.6pt;height:30pt;z-index:-251650048" coordsize="59890,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">
                <v:shape id="Shape 2622" o:spid="_x0000_s1027" style="position:absolute;width:59890;height:1908;visibility:visible;mso-wrap-style:square;v-text-anchor:top" coordsize="5989066,19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" path="m,l5989066,r,190817l,190817,,e" fillcolor="#d9e2f3" stroked="f" strokeweight="0">
                  <v:stroke miterlimit="83231f" joinstyle="miter"/>
                  <v:path arrowok="t" textboxrect="0,0,5989066,190817"/>
                </v:shape>
                <v:shape id="Shape 2623" o:spid="_x0000_s1028" style="position:absolute;left:4768;top:1908;width:53883;height:1905;visibility:visible;mso-wrap-style:square;v-text-anchor:top" coordsize="5388357,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" path="m,l5388357,r,190500l,190500,,e" stroked="f" strokeweight="0">
                  <v:stroke miterlimit="83231f" joinstyle="miter"/>
                  <v:path arrowok="t" textboxrect="0,0,5388357,190500"/>
                </v:shape>
              </v:group>
            </w:pict>
          </mc:Fallback>
        </mc:AlternateContent>
      </w:r>
      <w:r>
        <w:t xml:space="preserve">Will be on May </w:t>
      </w:r>
      <w:proofErr w:type="gramStart"/>
      <w:r>
        <w:t>18th</w:t>
      </w:r>
      <w:proofErr w:type="gramEnd"/>
      <w:r>
        <w:t xml:space="preserve"> at noon via Zoom. Log in, and watch your fellow students perform and watch guest judges</w:t>
      </w:r>
      <w:r>
        <w:rPr>
          <w:rFonts w:ascii="Calibri" w:eastAsia="Calibri" w:hAnsi="Calibri" w:cs="Calibri"/>
        </w:rPr>
        <w:t>’ commentary and reactions to the performances.</w:t>
      </w:r>
      <w:r>
        <w:t xml:space="preserve"> </w:t>
      </w:r>
    </w:p>
    <w:p w14:paraId="2DC9187B" w14:textId="77777777" w:rsidR="00DB6836" w:rsidRDefault="00DB6836" w:rsidP="00790F16">
      <w:pPr>
        <w:numPr>
          <w:ilvl w:val="0"/>
          <w:numId w:val="13"/>
        </w:numPr>
        <w:spacing w:after="14" w:line="250" w:lineRule="auto"/>
        <w:ind w:hanging="360"/>
        <w:jc w:val="both"/>
      </w:pPr>
      <w:r>
        <w:t xml:space="preserve">Audience members will vote for </w:t>
      </w:r>
      <w:proofErr w:type="gramStart"/>
      <w:r>
        <w:t>1st</w:t>
      </w:r>
      <w:proofErr w:type="gramEnd"/>
      <w:r>
        <w:t xml:space="preserve">, 2nd, and 3rd place recipients.  </w:t>
      </w:r>
    </w:p>
    <w:p w14:paraId="16BCEC25" w14:textId="77777777" w:rsidR="00DB6836" w:rsidRDefault="00DB6836" w:rsidP="00790F16">
      <w:pPr>
        <w:numPr>
          <w:ilvl w:val="0"/>
          <w:numId w:val="13"/>
        </w:numPr>
        <w:spacing w:after="14" w:line="250" w:lineRule="auto"/>
        <w:ind w:hanging="360"/>
        <w:jc w:val="both"/>
      </w:pPr>
      <w:r>
        <w:t xml:space="preserve">Audience members will also receive a spirit pack via mail or pick up.  </w:t>
      </w:r>
    </w:p>
    <w:p w14:paraId="68BC0987" w14:textId="77777777" w:rsidR="00DB6836" w:rsidRDefault="00DB6836" w:rsidP="00790F16">
      <w:pPr>
        <w:numPr>
          <w:ilvl w:val="0"/>
          <w:numId w:val="13"/>
        </w:numPr>
        <w:spacing w:after="14" w:line="250" w:lineRule="auto"/>
        <w:ind w:hanging="360"/>
        <w:jc w:val="both"/>
      </w:pPr>
      <w:r>
        <w:t xml:space="preserve">1st Place: $300 Prize Package </w:t>
      </w:r>
    </w:p>
    <w:p w14:paraId="10C661D4" w14:textId="77777777" w:rsidR="00DB6836" w:rsidRDefault="00DB6836" w:rsidP="00790F16">
      <w:pPr>
        <w:numPr>
          <w:ilvl w:val="0"/>
          <w:numId w:val="13"/>
        </w:numPr>
        <w:spacing w:after="14" w:line="250" w:lineRule="auto"/>
        <w:ind w:hanging="360"/>
        <w:jc w:val="both"/>
      </w:pPr>
      <w:r>
        <w:t xml:space="preserve">2nd Place: $200 Prize Package </w:t>
      </w:r>
    </w:p>
    <w:p w14:paraId="25A3B711" w14:textId="77777777" w:rsidR="00DB6836" w:rsidRDefault="00DB6836" w:rsidP="00790F16">
      <w:pPr>
        <w:numPr>
          <w:ilvl w:val="0"/>
          <w:numId w:val="13"/>
        </w:numPr>
        <w:spacing w:after="14" w:line="250" w:lineRule="auto"/>
        <w:ind w:hanging="360"/>
        <w:jc w:val="both"/>
      </w:pPr>
      <w:r>
        <w:t xml:space="preserve">3rd Place: $100 Prize Package </w:t>
      </w:r>
    </w:p>
    <w:p w14:paraId="14B2D1BB" w14:textId="77777777" w:rsidR="00DB6836" w:rsidRDefault="00DB6836" w:rsidP="00790F16">
      <w:pPr>
        <w:numPr>
          <w:ilvl w:val="0"/>
          <w:numId w:val="13"/>
        </w:numPr>
        <w:shd w:val="clear" w:color="auto" w:fill="D9E2F3"/>
        <w:spacing w:after="36" w:line="247" w:lineRule="auto"/>
        <w:ind w:left="360" w:right="3878" w:hanging="360"/>
        <w:jc w:val="both"/>
      </w:pPr>
      <w:r>
        <w:t xml:space="preserve">More information on the A.S </w:t>
      </w:r>
      <w:proofErr w:type="gramStart"/>
      <w:r>
        <w:t xml:space="preserve">Website  </w:t>
      </w:r>
      <w:proofErr w:type="spellStart"/>
      <w:r>
        <w:rPr>
          <w:rFonts w:ascii="Calibri" w:eastAsia="Calibri" w:hAnsi="Calibri" w:cs="Calibri"/>
          <w:b/>
        </w:rPr>
        <w:t>Jammin</w:t>
      </w:r>
      <w:proofErr w:type="spellEnd"/>
      <w:r>
        <w:rPr>
          <w:rFonts w:ascii="Calibri" w:eastAsia="Calibri" w:hAnsi="Calibri" w:cs="Calibri"/>
          <w:b/>
        </w:rPr>
        <w:t>’</w:t>
      </w:r>
      <w:proofErr w:type="gramEnd"/>
      <w:r>
        <w:rPr>
          <w:rFonts w:ascii="Calibri" w:eastAsia="Calibri" w:hAnsi="Calibri" w:cs="Calibri"/>
          <w:b/>
        </w:rPr>
        <w:t xml:space="preserve"> With The Justices!  </w:t>
      </w:r>
    </w:p>
    <w:p w14:paraId="2B24C282" w14:textId="77777777" w:rsidR="00DB6836" w:rsidRDefault="00DB6836" w:rsidP="00790F16">
      <w:pPr>
        <w:numPr>
          <w:ilvl w:val="0"/>
          <w:numId w:val="13"/>
        </w:numPr>
        <w:spacing w:after="14" w:line="250" w:lineRule="auto"/>
        <w:ind w:hanging="360"/>
        <w:jc w:val="both"/>
      </w:pPr>
      <w:r>
        <w:t xml:space="preserve">Come meet, hang out, and learn more about student court, the </w:t>
      </w:r>
      <w:proofErr w:type="gramStart"/>
      <w:r>
        <w:t>Judicial</w:t>
      </w:r>
      <w:proofErr w:type="gramEnd"/>
      <w:r>
        <w:t xml:space="preserve"> branch of associated Students.  </w:t>
      </w:r>
    </w:p>
    <w:p w14:paraId="3C46CB52" w14:textId="77777777" w:rsidR="00DB6836" w:rsidRDefault="00DB6836" w:rsidP="00790F16">
      <w:pPr>
        <w:numPr>
          <w:ilvl w:val="0"/>
          <w:numId w:val="13"/>
        </w:numPr>
        <w:spacing w:after="14" w:line="250" w:lineRule="auto"/>
        <w:ind w:hanging="360"/>
        <w:jc w:val="both"/>
      </w:pPr>
      <w:r>
        <w:t xml:space="preserve">Wednesday, April 13 at 1:00 pm  </w:t>
      </w:r>
    </w:p>
    <w:p w14:paraId="02F2D751" w14:textId="77777777" w:rsidR="00DB6836" w:rsidRDefault="00DB6836" w:rsidP="00790F16">
      <w:pPr>
        <w:numPr>
          <w:ilvl w:val="0"/>
          <w:numId w:val="13"/>
        </w:numPr>
        <w:spacing w:after="14" w:line="250" w:lineRule="auto"/>
        <w:ind w:hanging="360"/>
        <w:jc w:val="both"/>
      </w:pPr>
      <w:r>
        <w:t xml:space="preserve">Students will meet via Zoom  </w:t>
      </w:r>
    </w:p>
    <w:p w14:paraId="393AFFB0" w14:textId="77777777" w:rsidR="00DB6836" w:rsidRDefault="00DB6836" w:rsidP="00DB6836">
      <w:pPr>
        <w:spacing w:line="259" w:lineRule="auto"/>
      </w:pPr>
      <w:r>
        <w:t xml:space="preserve"> </w:t>
      </w:r>
    </w:p>
    <w:p w14:paraId="276FE4CC" w14:textId="77777777" w:rsidR="00DB6836" w:rsidRDefault="00DB6836" w:rsidP="00DB6836">
      <w:pPr>
        <w:pStyle w:val="Heading1"/>
        <w:ind w:left="-5"/>
      </w:pPr>
      <w:r>
        <w:t xml:space="preserve">Associated Students Court </w:t>
      </w:r>
    </w:p>
    <w:p w14:paraId="0AA93922" w14:textId="77777777" w:rsidR="00DB6836" w:rsidRDefault="00DB6836" w:rsidP="00790F16">
      <w:pPr>
        <w:numPr>
          <w:ilvl w:val="0"/>
          <w:numId w:val="14"/>
        </w:numPr>
        <w:spacing w:after="14" w:line="250" w:lineRule="auto"/>
        <w:ind w:hanging="360"/>
        <w:jc w:val="both"/>
      </w:pPr>
      <w:r>
        <w:t xml:space="preserve">A.S is looking for associated justices during the 2022-2023 academic year  </w:t>
      </w:r>
    </w:p>
    <w:p w14:paraId="19018AB8" w14:textId="77777777" w:rsidR="00DB6836" w:rsidRDefault="00DB6836" w:rsidP="00790F16">
      <w:pPr>
        <w:numPr>
          <w:ilvl w:val="0"/>
          <w:numId w:val="14"/>
        </w:numPr>
        <w:spacing w:after="14" w:line="250" w:lineRule="auto"/>
        <w:ind w:hanging="360"/>
        <w:jc w:val="both"/>
      </w:pPr>
      <w:r>
        <w:t xml:space="preserve">Applications are due May 9, 2022 </w:t>
      </w:r>
    </w:p>
    <w:p w14:paraId="6B33859D" w14:textId="77777777" w:rsidR="00DB6836" w:rsidRDefault="00DB6836" w:rsidP="00790F16">
      <w:pPr>
        <w:numPr>
          <w:ilvl w:val="0"/>
          <w:numId w:val="14"/>
        </w:numPr>
        <w:spacing w:after="14" w:line="250" w:lineRule="auto"/>
        <w:ind w:hanging="360"/>
        <w:jc w:val="both"/>
      </w:pPr>
      <w:r>
        <w:t xml:space="preserve">You can apply through the A.S website  </w:t>
      </w:r>
    </w:p>
    <w:p w14:paraId="3299D0E5" w14:textId="77777777" w:rsidR="00DB6836" w:rsidRDefault="00DB6836" w:rsidP="00DB6836">
      <w:pPr>
        <w:spacing w:line="259" w:lineRule="auto"/>
      </w:pPr>
      <w:r>
        <w:t xml:space="preserve"> </w:t>
      </w:r>
    </w:p>
    <w:p w14:paraId="51EFBA95" w14:textId="77777777" w:rsidR="00DB6836" w:rsidRDefault="00DB6836" w:rsidP="00DB6836">
      <w:pPr>
        <w:spacing w:line="259" w:lineRule="auto"/>
      </w:pPr>
      <w:r>
        <w:rPr>
          <w:rFonts w:ascii="Calibri" w:eastAsia="Calibri" w:hAnsi="Calibri" w:cs="Calibri"/>
          <w:b/>
        </w:rPr>
        <w:t xml:space="preserve">Kelly –  </w:t>
      </w:r>
    </w:p>
    <w:p w14:paraId="74D5B45A" w14:textId="77777777" w:rsidR="00DB6836" w:rsidRDefault="00DB6836" w:rsidP="00DB6836">
      <w:pPr>
        <w:ind w:left="10"/>
      </w:pPr>
      <w:r>
        <w:t xml:space="preserve">I spoke with An Ha, our Student Services Senator and she connected me with John, who is another senator. </w:t>
      </w:r>
      <w:r>
        <w:rPr>
          <w:sz w:val="29"/>
        </w:rPr>
        <w:t xml:space="preserve"> </w:t>
      </w:r>
    </w:p>
    <w:p w14:paraId="4574D2D0" w14:textId="77777777" w:rsidR="00DB6836" w:rsidRDefault="00DB6836" w:rsidP="00DB6836">
      <w:pPr>
        <w:ind w:left="705" w:hanging="360"/>
      </w:pPr>
      <w:r>
        <w:rPr>
          <w:rFonts w:ascii="Segoe UI Symbol" w:eastAsia="Segoe UI Symbol" w:hAnsi="Segoe UI Symbol" w:cs="Segoe UI Symbol"/>
        </w:rPr>
        <w:t>•</w:t>
      </w:r>
      <w:r>
        <w:rPr>
          <w:rFonts w:ascii="Arial" w:eastAsia="Arial" w:hAnsi="Arial" w:cs="Arial"/>
        </w:rPr>
        <w:t xml:space="preserve"> </w:t>
      </w:r>
      <w:r>
        <w:t xml:space="preserve">He is involved with their website, so I will meet with him to talk about maybe including something on their website to survey students on their online experiences. </w:t>
      </w:r>
    </w:p>
    <w:p w14:paraId="142FD772" w14:textId="0B2F8317" w:rsidR="02EDB3A5" w:rsidRDefault="02EDB3A5" w:rsidP="02EDB3A5"/>
    <w:sectPr w:rsidR="02EDB3A5" w:rsidSect="00A9629B">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6B2C4" w14:textId="77777777" w:rsidR="00790F16" w:rsidRDefault="00790F16" w:rsidP="005E5603">
      <w:r>
        <w:separator/>
      </w:r>
    </w:p>
  </w:endnote>
  <w:endnote w:type="continuationSeparator" w:id="0">
    <w:p w14:paraId="5308B4AC" w14:textId="77777777" w:rsidR="00790F16" w:rsidRDefault="00790F16"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Sitka Small"/>
    <w:charset w:val="4D"/>
    <w:family w:val="auto"/>
    <w:pitch w:val="variable"/>
    <w:sig w:usb0="80000067" w:usb1="0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B1787" w14:textId="77777777" w:rsidR="00790F16" w:rsidRDefault="00790F16" w:rsidP="005E5603">
      <w:r>
        <w:separator/>
      </w:r>
    </w:p>
  </w:footnote>
  <w:footnote w:type="continuationSeparator" w:id="0">
    <w:p w14:paraId="667AD12F" w14:textId="77777777" w:rsidR="00790F16" w:rsidRDefault="00790F16"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563666D"/>
    <w:multiLevelType w:val="hybridMultilevel"/>
    <w:tmpl w:val="45F63F62"/>
    <w:lvl w:ilvl="0" w:tplc="17546D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96DF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66A0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F28A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2A10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5438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72BF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E0BB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681A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B2133D"/>
    <w:multiLevelType w:val="hybridMultilevel"/>
    <w:tmpl w:val="8C064EF2"/>
    <w:lvl w:ilvl="0" w:tplc="E9BEAFA4">
      <w:start w:val="1"/>
      <w:numFmt w:val="decimal"/>
      <w:lvlText w:val="%1."/>
      <w:lvlJc w:val="left"/>
      <w:pPr>
        <w:ind w:left="360" w:hanging="360"/>
      </w:pPr>
    </w:lvl>
    <w:lvl w:ilvl="1" w:tplc="D78A456C">
      <w:start w:val="1"/>
      <w:numFmt w:val="lowerLetter"/>
      <w:lvlText w:val="%2."/>
      <w:lvlJc w:val="left"/>
      <w:pPr>
        <w:ind w:left="1080" w:hanging="360"/>
      </w:pPr>
    </w:lvl>
    <w:lvl w:ilvl="2" w:tplc="9F1C9CC0">
      <w:start w:val="1"/>
      <w:numFmt w:val="lowerRoman"/>
      <w:lvlText w:val="%3."/>
      <w:lvlJc w:val="right"/>
      <w:pPr>
        <w:ind w:left="1800" w:hanging="180"/>
      </w:pPr>
    </w:lvl>
    <w:lvl w:ilvl="3" w:tplc="FB82420E">
      <w:start w:val="1"/>
      <w:numFmt w:val="decimal"/>
      <w:lvlText w:val="%4."/>
      <w:lvlJc w:val="left"/>
      <w:pPr>
        <w:ind w:left="2520" w:hanging="360"/>
      </w:pPr>
    </w:lvl>
    <w:lvl w:ilvl="4" w:tplc="A5BE0DDA">
      <w:start w:val="1"/>
      <w:numFmt w:val="lowerLetter"/>
      <w:lvlText w:val="%5."/>
      <w:lvlJc w:val="left"/>
      <w:pPr>
        <w:ind w:left="3240" w:hanging="360"/>
      </w:pPr>
    </w:lvl>
    <w:lvl w:ilvl="5" w:tplc="D5F84A9C">
      <w:start w:val="1"/>
      <w:numFmt w:val="lowerRoman"/>
      <w:lvlText w:val="%6."/>
      <w:lvlJc w:val="right"/>
      <w:pPr>
        <w:ind w:left="3960" w:hanging="180"/>
      </w:pPr>
    </w:lvl>
    <w:lvl w:ilvl="6" w:tplc="A84A990C">
      <w:start w:val="1"/>
      <w:numFmt w:val="decimal"/>
      <w:lvlText w:val="%7."/>
      <w:lvlJc w:val="left"/>
      <w:pPr>
        <w:ind w:left="4680" w:hanging="360"/>
      </w:pPr>
    </w:lvl>
    <w:lvl w:ilvl="7" w:tplc="108898D6">
      <w:start w:val="1"/>
      <w:numFmt w:val="lowerLetter"/>
      <w:lvlText w:val="%8."/>
      <w:lvlJc w:val="left"/>
      <w:pPr>
        <w:ind w:left="5400" w:hanging="360"/>
      </w:pPr>
    </w:lvl>
    <w:lvl w:ilvl="8" w:tplc="F3326B26">
      <w:start w:val="1"/>
      <w:numFmt w:val="lowerRoman"/>
      <w:lvlText w:val="%9."/>
      <w:lvlJc w:val="right"/>
      <w:pPr>
        <w:ind w:left="6120" w:hanging="180"/>
      </w:pPr>
    </w:lvl>
  </w:abstractNum>
  <w:abstractNum w:abstractNumId="3" w15:restartNumberingAfterBreak="0">
    <w:nsid w:val="1472020C"/>
    <w:multiLevelType w:val="hybridMultilevel"/>
    <w:tmpl w:val="8D26831A"/>
    <w:lvl w:ilvl="0" w:tplc="01E86B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506D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805E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6C09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862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B0A7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76C1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0663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20B0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242085"/>
    <w:multiLevelType w:val="hybridMultilevel"/>
    <w:tmpl w:val="9BB84C5C"/>
    <w:lvl w:ilvl="0" w:tplc="D01C39A8">
      <w:start w:val="1"/>
      <w:numFmt w:val="bullet"/>
      <w:lvlText w:val=""/>
      <w:lvlJc w:val="left"/>
      <w:pPr>
        <w:ind w:left="720" w:hanging="360"/>
      </w:pPr>
      <w:rPr>
        <w:rFonts w:ascii="Symbol" w:hAnsi="Symbol" w:hint="default"/>
      </w:rPr>
    </w:lvl>
    <w:lvl w:ilvl="1" w:tplc="4F2EEC16">
      <w:start w:val="1"/>
      <w:numFmt w:val="bullet"/>
      <w:lvlText w:val="o"/>
      <w:lvlJc w:val="left"/>
      <w:pPr>
        <w:ind w:left="1440" w:hanging="360"/>
      </w:pPr>
      <w:rPr>
        <w:rFonts w:ascii="Courier New" w:hAnsi="Courier New" w:hint="default"/>
      </w:rPr>
    </w:lvl>
    <w:lvl w:ilvl="2" w:tplc="B670806C">
      <w:start w:val="1"/>
      <w:numFmt w:val="bullet"/>
      <w:lvlText w:val=""/>
      <w:lvlJc w:val="left"/>
      <w:pPr>
        <w:ind w:left="2160" w:hanging="360"/>
      </w:pPr>
      <w:rPr>
        <w:rFonts w:ascii="Wingdings" w:hAnsi="Wingdings" w:hint="default"/>
      </w:rPr>
    </w:lvl>
    <w:lvl w:ilvl="3" w:tplc="299CB224">
      <w:start w:val="1"/>
      <w:numFmt w:val="bullet"/>
      <w:lvlText w:val=""/>
      <w:lvlJc w:val="left"/>
      <w:pPr>
        <w:ind w:left="2880" w:hanging="360"/>
      </w:pPr>
      <w:rPr>
        <w:rFonts w:ascii="Symbol" w:hAnsi="Symbol" w:hint="default"/>
      </w:rPr>
    </w:lvl>
    <w:lvl w:ilvl="4" w:tplc="81EA744A">
      <w:start w:val="1"/>
      <w:numFmt w:val="bullet"/>
      <w:lvlText w:val="o"/>
      <w:lvlJc w:val="left"/>
      <w:pPr>
        <w:ind w:left="3600" w:hanging="360"/>
      </w:pPr>
      <w:rPr>
        <w:rFonts w:ascii="Courier New" w:hAnsi="Courier New" w:hint="default"/>
      </w:rPr>
    </w:lvl>
    <w:lvl w:ilvl="5" w:tplc="9AE861BE">
      <w:start w:val="1"/>
      <w:numFmt w:val="bullet"/>
      <w:lvlText w:val=""/>
      <w:lvlJc w:val="left"/>
      <w:pPr>
        <w:ind w:left="4320" w:hanging="360"/>
      </w:pPr>
      <w:rPr>
        <w:rFonts w:ascii="Wingdings" w:hAnsi="Wingdings" w:hint="default"/>
      </w:rPr>
    </w:lvl>
    <w:lvl w:ilvl="6" w:tplc="1E8436B8">
      <w:start w:val="1"/>
      <w:numFmt w:val="bullet"/>
      <w:lvlText w:val=""/>
      <w:lvlJc w:val="left"/>
      <w:pPr>
        <w:ind w:left="5040" w:hanging="360"/>
      </w:pPr>
      <w:rPr>
        <w:rFonts w:ascii="Symbol" w:hAnsi="Symbol" w:hint="default"/>
      </w:rPr>
    </w:lvl>
    <w:lvl w:ilvl="7" w:tplc="C3A63BBA">
      <w:start w:val="1"/>
      <w:numFmt w:val="bullet"/>
      <w:lvlText w:val="o"/>
      <w:lvlJc w:val="left"/>
      <w:pPr>
        <w:ind w:left="5760" w:hanging="360"/>
      </w:pPr>
      <w:rPr>
        <w:rFonts w:ascii="Courier New" w:hAnsi="Courier New" w:hint="default"/>
      </w:rPr>
    </w:lvl>
    <w:lvl w:ilvl="8" w:tplc="D6680A14">
      <w:start w:val="1"/>
      <w:numFmt w:val="bullet"/>
      <w:lvlText w:val=""/>
      <w:lvlJc w:val="left"/>
      <w:pPr>
        <w:ind w:left="6480" w:hanging="360"/>
      </w:pPr>
      <w:rPr>
        <w:rFonts w:ascii="Wingdings" w:hAnsi="Wingdings" w:hint="default"/>
      </w:rPr>
    </w:lvl>
  </w:abstractNum>
  <w:abstractNum w:abstractNumId="5"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55F0C"/>
    <w:multiLevelType w:val="hybridMultilevel"/>
    <w:tmpl w:val="433A5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16306"/>
    <w:multiLevelType w:val="hybridMultilevel"/>
    <w:tmpl w:val="6C54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7F1669"/>
    <w:multiLevelType w:val="hybridMultilevel"/>
    <w:tmpl w:val="FABA4DD4"/>
    <w:lvl w:ilvl="0" w:tplc="398AC4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D8FF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A4F0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08B9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24EC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49E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528F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7472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6E41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616423"/>
    <w:multiLevelType w:val="hybridMultilevel"/>
    <w:tmpl w:val="9BE41164"/>
    <w:lvl w:ilvl="0" w:tplc="76227D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8243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0EA4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BCE9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CCE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78E3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E2C5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EA8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82F4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65496F"/>
    <w:multiLevelType w:val="hybridMultilevel"/>
    <w:tmpl w:val="D3EC7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F57A02"/>
    <w:multiLevelType w:val="hybridMultilevel"/>
    <w:tmpl w:val="057CD014"/>
    <w:lvl w:ilvl="0" w:tplc="1818D8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3E83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0846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7C0F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8CC9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8258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5AD4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768C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0075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B1551A"/>
    <w:multiLevelType w:val="multilevel"/>
    <w:tmpl w:val="1FBE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19398E"/>
    <w:multiLevelType w:val="multilevel"/>
    <w:tmpl w:val="5904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lvlOverride w:ilvl="0">
      <w:lvl w:ilvl="0">
        <w:numFmt w:val="bullet"/>
        <w:lvlText w:val="•"/>
        <w:legacy w:legacy="1" w:legacySpace="0" w:legacyIndent="0"/>
        <w:lvlJc w:val="left"/>
        <w:rPr>
          <w:rFonts w:ascii="Helv" w:hAnsi="Helv" w:hint="default"/>
        </w:rPr>
      </w:lvl>
    </w:lvlOverride>
  </w:num>
  <w:num w:numId="4">
    <w:abstractNumId w:val="5"/>
  </w:num>
  <w:num w:numId="5">
    <w:abstractNumId w:val="12"/>
  </w:num>
  <w:num w:numId="6">
    <w:abstractNumId w:val="13"/>
  </w:num>
  <w:num w:numId="7">
    <w:abstractNumId w:val="10"/>
  </w:num>
  <w:num w:numId="8">
    <w:abstractNumId w:val="7"/>
  </w:num>
  <w:num w:numId="9">
    <w:abstractNumId w:val="6"/>
  </w:num>
  <w:num w:numId="10">
    <w:abstractNumId w:val="1"/>
  </w:num>
  <w:num w:numId="11">
    <w:abstractNumId w:val="3"/>
  </w:num>
  <w:num w:numId="12">
    <w:abstractNumId w:val="8"/>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018F"/>
    <w:rsid w:val="00002649"/>
    <w:rsid w:val="00003077"/>
    <w:rsid w:val="000062EA"/>
    <w:rsid w:val="0000735F"/>
    <w:rsid w:val="00013AD8"/>
    <w:rsid w:val="00016B10"/>
    <w:rsid w:val="000250A4"/>
    <w:rsid w:val="00030B07"/>
    <w:rsid w:val="00030E7F"/>
    <w:rsid w:val="00031DA7"/>
    <w:rsid w:val="00032688"/>
    <w:rsid w:val="00032C38"/>
    <w:rsid w:val="000330D6"/>
    <w:rsid w:val="00035458"/>
    <w:rsid w:val="00035569"/>
    <w:rsid w:val="000514A5"/>
    <w:rsid w:val="00053C9D"/>
    <w:rsid w:val="0005589B"/>
    <w:rsid w:val="00062C95"/>
    <w:rsid w:val="000648CE"/>
    <w:rsid w:val="000655A5"/>
    <w:rsid w:val="000656FD"/>
    <w:rsid w:val="00066C0E"/>
    <w:rsid w:val="00071CA2"/>
    <w:rsid w:val="00072B8C"/>
    <w:rsid w:val="00072BC8"/>
    <w:rsid w:val="0007309F"/>
    <w:rsid w:val="00081E6D"/>
    <w:rsid w:val="00084411"/>
    <w:rsid w:val="00085EC5"/>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3338"/>
    <w:rsid w:val="000B3BCA"/>
    <w:rsid w:val="000B47E1"/>
    <w:rsid w:val="000C4A7B"/>
    <w:rsid w:val="000D3CB4"/>
    <w:rsid w:val="000D59D5"/>
    <w:rsid w:val="000D60A7"/>
    <w:rsid w:val="000D71C5"/>
    <w:rsid w:val="000E2195"/>
    <w:rsid w:val="000E295A"/>
    <w:rsid w:val="000E4DE7"/>
    <w:rsid w:val="000E71C7"/>
    <w:rsid w:val="000E7875"/>
    <w:rsid w:val="000E7C12"/>
    <w:rsid w:val="000E7D96"/>
    <w:rsid w:val="000F10F8"/>
    <w:rsid w:val="000F1872"/>
    <w:rsid w:val="000F2B5D"/>
    <w:rsid w:val="00103CA8"/>
    <w:rsid w:val="00104D5C"/>
    <w:rsid w:val="001078D6"/>
    <w:rsid w:val="00113118"/>
    <w:rsid w:val="00113F3E"/>
    <w:rsid w:val="0011704C"/>
    <w:rsid w:val="00124B71"/>
    <w:rsid w:val="00125714"/>
    <w:rsid w:val="00127600"/>
    <w:rsid w:val="00127C53"/>
    <w:rsid w:val="0013351A"/>
    <w:rsid w:val="001335C2"/>
    <w:rsid w:val="001352DF"/>
    <w:rsid w:val="00136A81"/>
    <w:rsid w:val="0014167A"/>
    <w:rsid w:val="00141F8C"/>
    <w:rsid w:val="00143240"/>
    <w:rsid w:val="00146B22"/>
    <w:rsid w:val="0014777D"/>
    <w:rsid w:val="001504A2"/>
    <w:rsid w:val="001529C1"/>
    <w:rsid w:val="00153646"/>
    <w:rsid w:val="00154C07"/>
    <w:rsid w:val="00164570"/>
    <w:rsid w:val="001657C4"/>
    <w:rsid w:val="0016655E"/>
    <w:rsid w:val="00166568"/>
    <w:rsid w:val="001755B9"/>
    <w:rsid w:val="0017609F"/>
    <w:rsid w:val="001773A1"/>
    <w:rsid w:val="00177810"/>
    <w:rsid w:val="0018359C"/>
    <w:rsid w:val="00184908"/>
    <w:rsid w:val="00186304"/>
    <w:rsid w:val="001874AA"/>
    <w:rsid w:val="00190AA7"/>
    <w:rsid w:val="00194F9D"/>
    <w:rsid w:val="001976D3"/>
    <w:rsid w:val="00197852"/>
    <w:rsid w:val="00197FBB"/>
    <w:rsid w:val="001A0088"/>
    <w:rsid w:val="001A1F47"/>
    <w:rsid w:val="001A20E9"/>
    <w:rsid w:val="001A5DBF"/>
    <w:rsid w:val="001A6A4C"/>
    <w:rsid w:val="001A6B28"/>
    <w:rsid w:val="001B0A3E"/>
    <w:rsid w:val="001B0A88"/>
    <w:rsid w:val="001B16C7"/>
    <w:rsid w:val="001B1959"/>
    <w:rsid w:val="001B4760"/>
    <w:rsid w:val="001B7A39"/>
    <w:rsid w:val="001B7CEF"/>
    <w:rsid w:val="001C5388"/>
    <w:rsid w:val="001C5824"/>
    <w:rsid w:val="001C5A37"/>
    <w:rsid w:val="001D1126"/>
    <w:rsid w:val="001D1C4D"/>
    <w:rsid w:val="001D589F"/>
    <w:rsid w:val="001D789C"/>
    <w:rsid w:val="001E273C"/>
    <w:rsid w:val="001F1635"/>
    <w:rsid w:val="001F28EC"/>
    <w:rsid w:val="001F3693"/>
    <w:rsid w:val="001F3E2A"/>
    <w:rsid w:val="00204778"/>
    <w:rsid w:val="0021052D"/>
    <w:rsid w:val="00212361"/>
    <w:rsid w:val="00212626"/>
    <w:rsid w:val="00213CF1"/>
    <w:rsid w:val="00215C0C"/>
    <w:rsid w:val="00215F58"/>
    <w:rsid w:val="00216736"/>
    <w:rsid w:val="00226FCA"/>
    <w:rsid w:val="002276B5"/>
    <w:rsid w:val="00230CDC"/>
    <w:rsid w:val="002313C3"/>
    <w:rsid w:val="002321EF"/>
    <w:rsid w:val="00234D98"/>
    <w:rsid w:val="00234E72"/>
    <w:rsid w:val="00234EE8"/>
    <w:rsid w:val="002356A2"/>
    <w:rsid w:val="00236134"/>
    <w:rsid w:val="0023723E"/>
    <w:rsid w:val="00241B62"/>
    <w:rsid w:val="00242BFB"/>
    <w:rsid w:val="00245760"/>
    <w:rsid w:val="00245A77"/>
    <w:rsid w:val="002461F3"/>
    <w:rsid w:val="00250E01"/>
    <w:rsid w:val="00252919"/>
    <w:rsid w:val="0025653F"/>
    <w:rsid w:val="002567F5"/>
    <w:rsid w:val="00256B7E"/>
    <w:rsid w:val="00256EFA"/>
    <w:rsid w:val="00261262"/>
    <w:rsid w:val="00261B32"/>
    <w:rsid w:val="0026449B"/>
    <w:rsid w:val="002645C6"/>
    <w:rsid w:val="0027595F"/>
    <w:rsid w:val="002766F0"/>
    <w:rsid w:val="002811E8"/>
    <w:rsid w:val="00281AA6"/>
    <w:rsid w:val="00281AC6"/>
    <w:rsid w:val="00281E39"/>
    <w:rsid w:val="00281EC5"/>
    <w:rsid w:val="00285B01"/>
    <w:rsid w:val="00285FC8"/>
    <w:rsid w:val="002911AA"/>
    <w:rsid w:val="0029290C"/>
    <w:rsid w:val="0029715B"/>
    <w:rsid w:val="002A13D7"/>
    <w:rsid w:val="002A18F1"/>
    <w:rsid w:val="002A2D61"/>
    <w:rsid w:val="002A4174"/>
    <w:rsid w:val="002A646E"/>
    <w:rsid w:val="002B0058"/>
    <w:rsid w:val="002B1E83"/>
    <w:rsid w:val="002B3506"/>
    <w:rsid w:val="002B3D83"/>
    <w:rsid w:val="002B4575"/>
    <w:rsid w:val="002C03DD"/>
    <w:rsid w:val="002C150A"/>
    <w:rsid w:val="002C15B0"/>
    <w:rsid w:val="002C2F53"/>
    <w:rsid w:val="002C3195"/>
    <w:rsid w:val="002C3475"/>
    <w:rsid w:val="002C4655"/>
    <w:rsid w:val="002C4E18"/>
    <w:rsid w:val="002C51DD"/>
    <w:rsid w:val="002C64E8"/>
    <w:rsid w:val="002C7C5A"/>
    <w:rsid w:val="002D1C6D"/>
    <w:rsid w:val="002D2890"/>
    <w:rsid w:val="002E34F1"/>
    <w:rsid w:val="002E4E03"/>
    <w:rsid w:val="002E52C6"/>
    <w:rsid w:val="002F14E1"/>
    <w:rsid w:val="002F30C5"/>
    <w:rsid w:val="002F3320"/>
    <w:rsid w:val="002F4835"/>
    <w:rsid w:val="002F594B"/>
    <w:rsid w:val="003004F3"/>
    <w:rsid w:val="00300A6E"/>
    <w:rsid w:val="003023CE"/>
    <w:rsid w:val="00303A1D"/>
    <w:rsid w:val="00305F11"/>
    <w:rsid w:val="00313422"/>
    <w:rsid w:val="00315B38"/>
    <w:rsid w:val="00317532"/>
    <w:rsid w:val="00321725"/>
    <w:rsid w:val="003223AA"/>
    <w:rsid w:val="00323281"/>
    <w:rsid w:val="00326FAC"/>
    <w:rsid w:val="00327BBC"/>
    <w:rsid w:val="00327C3C"/>
    <w:rsid w:val="00332FB4"/>
    <w:rsid w:val="00333C34"/>
    <w:rsid w:val="00333DEA"/>
    <w:rsid w:val="003353A3"/>
    <w:rsid w:val="003357C7"/>
    <w:rsid w:val="00336336"/>
    <w:rsid w:val="00337D29"/>
    <w:rsid w:val="00340D8E"/>
    <w:rsid w:val="0034231A"/>
    <w:rsid w:val="00347E22"/>
    <w:rsid w:val="003508FE"/>
    <w:rsid w:val="00352813"/>
    <w:rsid w:val="00352837"/>
    <w:rsid w:val="00354BA6"/>
    <w:rsid w:val="00355906"/>
    <w:rsid w:val="00355EBD"/>
    <w:rsid w:val="00356F5C"/>
    <w:rsid w:val="00365D51"/>
    <w:rsid w:val="0037022E"/>
    <w:rsid w:val="00370C43"/>
    <w:rsid w:val="00371FC9"/>
    <w:rsid w:val="003735AF"/>
    <w:rsid w:val="00382C7A"/>
    <w:rsid w:val="0038353A"/>
    <w:rsid w:val="00383BB8"/>
    <w:rsid w:val="00387D26"/>
    <w:rsid w:val="00390B89"/>
    <w:rsid w:val="003917CB"/>
    <w:rsid w:val="00392D89"/>
    <w:rsid w:val="003A1188"/>
    <w:rsid w:val="003A18CB"/>
    <w:rsid w:val="003A1A80"/>
    <w:rsid w:val="003A40A8"/>
    <w:rsid w:val="003A4902"/>
    <w:rsid w:val="003A4DDC"/>
    <w:rsid w:val="003A5052"/>
    <w:rsid w:val="003B1195"/>
    <w:rsid w:val="003B37CF"/>
    <w:rsid w:val="003B42D9"/>
    <w:rsid w:val="003B4588"/>
    <w:rsid w:val="003B74C0"/>
    <w:rsid w:val="003C17C4"/>
    <w:rsid w:val="003C1D10"/>
    <w:rsid w:val="003C61BD"/>
    <w:rsid w:val="003C6311"/>
    <w:rsid w:val="003C6437"/>
    <w:rsid w:val="003C6931"/>
    <w:rsid w:val="003C7EBC"/>
    <w:rsid w:val="003D05BB"/>
    <w:rsid w:val="003D08E7"/>
    <w:rsid w:val="003D3A72"/>
    <w:rsid w:val="003D3E91"/>
    <w:rsid w:val="003D48D0"/>
    <w:rsid w:val="003D4A4F"/>
    <w:rsid w:val="003D5EDB"/>
    <w:rsid w:val="003E071F"/>
    <w:rsid w:val="003E61C9"/>
    <w:rsid w:val="003E6445"/>
    <w:rsid w:val="003E74EA"/>
    <w:rsid w:val="003F0324"/>
    <w:rsid w:val="003F185B"/>
    <w:rsid w:val="003F2ECB"/>
    <w:rsid w:val="003F4D96"/>
    <w:rsid w:val="003F5E96"/>
    <w:rsid w:val="003F72A2"/>
    <w:rsid w:val="00400A97"/>
    <w:rsid w:val="00401D91"/>
    <w:rsid w:val="004027FF"/>
    <w:rsid w:val="00403F00"/>
    <w:rsid w:val="00404131"/>
    <w:rsid w:val="00404A35"/>
    <w:rsid w:val="00404B4F"/>
    <w:rsid w:val="004067F1"/>
    <w:rsid w:val="00406D3B"/>
    <w:rsid w:val="004076A4"/>
    <w:rsid w:val="004105ED"/>
    <w:rsid w:val="0041073B"/>
    <w:rsid w:val="0041115F"/>
    <w:rsid w:val="00411AC2"/>
    <w:rsid w:val="0041408A"/>
    <w:rsid w:val="004142A5"/>
    <w:rsid w:val="00415164"/>
    <w:rsid w:val="004158F1"/>
    <w:rsid w:val="00415BCD"/>
    <w:rsid w:val="00416C12"/>
    <w:rsid w:val="00421492"/>
    <w:rsid w:val="00421693"/>
    <w:rsid w:val="004229E0"/>
    <w:rsid w:val="004248A4"/>
    <w:rsid w:val="004249C3"/>
    <w:rsid w:val="00435263"/>
    <w:rsid w:val="00437055"/>
    <w:rsid w:val="0044267C"/>
    <w:rsid w:val="004427C3"/>
    <w:rsid w:val="00445158"/>
    <w:rsid w:val="00447F76"/>
    <w:rsid w:val="00450900"/>
    <w:rsid w:val="00450B36"/>
    <w:rsid w:val="0045383E"/>
    <w:rsid w:val="004542CA"/>
    <w:rsid w:val="00454507"/>
    <w:rsid w:val="004555F6"/>
    <w:rsid w:val="004630A1"/>
    <w:rsid w:val="00463A70"/>
    <w:rsid w:val="00463D1F"/>
    <w:rsid w:val="00464821"/>
    <w:rsid w:val="00466FBA"/>
    <w:rsid w:val="00467192"/>
    <w:rsid w:val="00471F24"/>
    <w:rsid w:val="00472A61"/>
    <w:rsid w:val="00480DA0"/>
    <w:rsid w:val="00482D26"/>
    <w:rsid w:val="0048440B"/>
    <w:rsid w:val="00484B6E"/>
    <w:rsid w:val="00490AE0"/>
    <w:rsid w:val="00494540"/>
    <w:rsid w:val="004A1213"/>
    <w:rsid w:val="004A3735"/>
    <w:rsid w:val="004A5E35"/>
    <w:rsid w:val="004B029C"/>
    <w:rsid w:val="004B223D"/>
    <w:rsid w:val="004B228B"/>
    <w:rsid w:val="004B300B"/>
    <w:rsid w:val="004B428C"/>
    <w:rsid w:val="004B494C"/>
    <w:rsid w:val="004B5936"/>
    <w:rsid w:val="004B616F"/>
    <w:rsid w:val="004C08A0"/>
    <w:rsid w:val="004C32EC"/>
    <w:rsid w:val="004C5294"/>
    <w:rsid w:val="004C7C85"/>
    <w:rsid w:val="004D2853"/>
    <w:rsid w:val="004D3F10"/>
    <w:rsid w:val="004E0943"/>
    <w:rsid w:val="004E24A6"/>
    <w:rsid w:val="004E3E99"/>
    <w:rsid w:val="004E421D"/>
    <w:rsid w:val="004E49C9"/>
    <w:rsid w:val="004E60C3"/>
    <w:rsid w:val="004E66FD"/>
    <w:rsid w:val="004E7F36"/>
    <w:rsid w:val="004F528B"/>
    <w:rsid w:val="00503054"/>
    <w:rsid w:val="0050517F"/>
    <w:rsid w:val="00510569"/>
    <w:rsid w:val="00515600"/>
    <w:rsid w:val="00515D67"/>
    <w:rsid w:val="00516CA7"/>
    <w:rsid w:val="005263AA"/>
    <w:rsid w:val="00531C9A"/>
    <w:rsid w:val="005338AB"/>
    <w:rsid w:val="00535A2E"/>
    <w:rsid w:val="00537D1F"/>
    <w:rsid w:val="0054046D"/>
    <w:rsid w:val="005404F7"/>
    <w:rsid w:val="00541056"/>
    <w:rsid w:val="005416D5"/>
    <w:rsid w:val="00541A0E"/>
    <w:rsid w:val="00541F67"/>
    <w:rsid w:val="0055238F"/>
    <w:rsid w:val="00554697"/>
    <w:rsid w:val="00561C71"/>
    <w:rsid w:val="00562346"/>
    <w:rsid w:val="005639E0"/>
    <w:rsid w:val="00563C6E"/>
    <w:rsid w:val="00567C4E"/>
    <w:rsid w:val="005702EE"/>
    <w:rsid w:val="005704FA"/>
    <w:rsid w:val="00570963"/>
    <w:rsid w:val="00572112"/>
    <w:rsid w:val="00572B89"/>
    <w:rsid w:val="00572F94"/>
    <w:rsid w:val="0057400F"/>
    <w:rsid w:val="00582835"/>
    <w:rsid w:val="00585024"/>
    <w:rsid w:val="005871C8"/>
    <w:rsid w:val="0058770F"/>
    <w:rsid w:val="005878DE"/>
    <w:rsid w:val="00592686"/>
    <w:rsid w:val="005928CA"/>
    <w:rsid w:val="00593C00"/>
    <w:rsid w:val="005947AE"/>
    <w:rsid w:val="00596D2D"/>
    <w:rsid w:val="00596D87"/>
    <w:rsid w:val="005975AF"/>
    <w:rsid w:val="00597C89"/>
    <w:rsid w:val="005A093B"/>
    <w:rsid w:val="005A16D6"/>
    <w:rsid w:val="005A4747"/>
    <w:rsid w:val="005A6387"/>
    <w:rsid w:val="005A7899"/>
    <w:rsid w:val="005A7D4C"/>
    <w:rsid w:val="005A7FA2"/>
    <w:rsid w:val="005B38C2"/>
    <w:rsid w:val="005B3A56"/>
    <w:rsid w:val="005B61A9"/>
    <w:rsid w:val="005B67EE"/>
    <w:rsid w:val="005B6D64"/>
    <w:rsid w:val="005B70B6"/>
    <w:rsid w:val="005B7567"/>
    <w:rsid w:val="005C09A5"/>
    <w:rsid w:val="005C1ED4"/>
    <w:rsid w:val="005C2B03"/>
    <w:rsid w:val="005C407F"/>
    <w:rsid w:val="005C556B"/>
    <w:rsid w:val="005D02C4"/>
    <w:rsid w:val="005D149F"/>
    <w:rsid w:val="005D2BB3"/>
    <w:rsid w:val="005D409C"/>
    <w:rsid w:val="005D40D0"/>
    <w:rsid w:val="005D6EF3"/>
    <w:rsid w:val="005D75E4"/>
    <w:rsid w:val="005E1F35"/>
    <w:rsid w:val="005E4151"/>
    <w:rsid w:val="005E4476"/>
    <w:rsid w:val="005E5603"/>
    <w:rsid w:val="005E66F6"/>
    <w:rsid w:val="005E6FE2"/>
    <w:rsid w:val="005E724F"/>
    <w:rsid w:val="005F0252"/>
    <w:rsid w:val="005F1F3A"/>
    <w:rsid w:val="00600078"/>
    <w:rsid w:val="00602E8C"/>
    <w:rsid w:val="00604421"/>
    <w:rsid w:val="00605387"/>
    <w:rsid w:val="00605728"/>
    <w:rsid w:val="00607A43"/>
    <w:rsid w:val="00610574"/>
    <w:rsid w:val="006114E7"/>
    <w:rsid w:val="006166C7"/>
    <w:rsid w:val="0062151B"/>
    <w:rsid w:val="00622C23"/>
    <w:rsid w:val="00622CA8"/>
    <w:rsid w:val="00622E08"/>
    <w:rsid w:val="0062302A"/>
    <w:rsid w:val="00625655"/>
    <w:rsid w:val="00627067"/>
    <w:rsid w:val="006274D9"/>
    <w:rsid w:val="0063511D"/>
    <w:rsid w:val="00635E22"/>
    <w:rsid w:val="00636AD0"/>
    <w:rsid w:val="006374AF"/>
    <w:rsid w:val="00637D9F"/>
    <w:rsid w:val="00640B28"/>
    <w:rsid w:val="00641F93"/>
    <w:rsid w:val="00645722"/>
    <w:rsid w:val="006529D9"/>
    <w:rsid w:val="006546A5"/>
    <w:rsid w:val="00655B48"/>
    <w:rsid w:val="00655E00"/>
    <w:rsid w:val="006561CA"/>
    <w:rsid w:val="0065694B"/>
    <w:rsid w:val="00663C7D"/>
    <w:rsid w:val="00672500"/>
    <w:rsid w:val="0067368B"/>
    <w:rsid w:val="00673B52"/>
    <w:rsid w:val="00673BDB"/>
    <w:rsid w:val="00676807"/>
    <w:rsid w:val="006768E9"/>
    <w:rsid w:val="006830F1"/>
    <w:rsid w:val="006836B7"/>
    <w:rsid w:val="00684719"/>
    <w:rsid w:val="006852E2"/>
    <w:rsid w:val="0068677B"/>
    <w:rsid w:val="006927AF"/>
    <w:rsid w:val="006939A1"/>
    <w:rsid w:val="0069403D"/>
    <w:rsid w:val="00695B2C"/>
    <w:rsid w:val="006A12A1"/>
    <w:rsid w:val="006A186A"/>
    <w:rsid w:val="006A2499"/>
    <w:rsid w:val="006A3964"/>
    <w:rsid w:val="006A4FEC"/>
    <w:rsid w:val="006A5B58"/>
    <w:rsid w:val="006A6493"/>
    <w:rsid w:val="006B20FB"/>
    <w:rsid w:val="006B2460"/>
    <w:rsid w:val="006B26C0"/>
    <w:rsid w:val="006B49E1"/>
    <w:rsid w:val="006B69AE"/>
    <w:rsid w:val="006B7719"/>
    <w:rsid w:val="006C7495"/>
    <w:rsid w:val="006D4EA7"/>
    <w:rsid w:val="006D5D54"/>
    <w:rsid w:val="006D74D1"/>
    <w:rsid w:val="006E3DDA"/>
    <w:rsid w:val="006E516A"/>
    <w:rsid w:val="006F3200"/>
    <w:rsid w:val="006F330E"/>
    <w:rsid w:val="006F3F1F"/>
    <w:rsid w:val="006F4050"/>
    <w:rsid w:val="006F436C"/>
    <w:rsid w:val="006F5B43"/>
    <w:rsid w:val="006F61DF"/>
    <w:rsid w:val="006F6F4C"/>
    <w:rsid w:val="006F7513"/>
    <w:rsid w:val="00700BF8"/>
    <w:rsid w:val="007019BD"/>
    <w:rsid w:val="00701BA0"/>
    <w:rsid w:val="00702D97"/>
    <w:rsid w:val="00707E22"/>
    <w:rsid w:val="00710F56"/>
    <w:rsid w:val="00712789"/>
    <w:rsid w:val="007143A7"/>
    <w:rsid w:val="0071563A"/>
    <w:rsid w:val="00715AEE"/>
    <w:rsid w:val="00715BF6"/>
    <w:rsid w:val="00716A3B"/>
    <w:rsid w:val="007224BD"/>
    <w:rsid w:val="00723E45"/>
    <w:rsid w:val="00725AD0"/>
    <w:rsid w:val="00730F32"/>
    <w:rsid w:val="007326C7"/>
    <w:rsid w:val="00734460"/>
    <w:rsid w:val="00736A60"/>
    <w:rsid w:val="00741E23"/>
    <w:rsid w:val="007426AE"/>
    <w:rsid w:val="00742EFC"/>
    <w:rsid w:val="00744BC4"/>
    <w:rsid w:val="00745558"/>
    <w:rsid w:val="007457AF"/>
    <w:rsid w:val="00745CC4"/>
    <w:rsid w:val="00750569"/>
    <w:rsid w:val="007544F9"/>
    <w:rsid w:val="00761219"/>
    <w:rsid w:val="0076345C"/>
    <w:rsid w:val="00764B35"/>
    <w:rsid w:val="007677A3"/>
    <w:rsid w:val="007719D5"/>
    <w:rsid w:val="00771AC5"/>
    <w:rsid w:val="007721D3"/>
    <w:rsid w:val="00773B7E"/>
    <w:rsid w:val="0077532B"/>
    <w:rsid w:val="00782712"/>
    <w:rsid w:val="0078298C"/>
    <w:rsid w:val="00783D99"/>
    <w:rsid w:val="00784AE4"/>
    <w:rsid w:val="007857D1"/>
    <w:rsid w:val="007870C9"/>
    <w:rsid w:val="00787442"/>
    <w:rsid w:val="00790F16"/>
    <w:rsid w:val="007910D0"/>
    <w:rsid w:val="00792651"/>
    <w:rsid w:val="007A35A8"/>
    <w:rsid w:val="007A3973"/>
    <w:rsid w:val="007A459D"/>
    <w:rsid w:val="007A58FA"/>
    <w:rsid w:val="007A6C60"/>
    <w:rsid w:val="007B3746"/>
    <w:rsid w:val="007B509A"/>
    <w:rsid w:val="007B6BCC"/>
    <w:rsid w:val="007C0677"/>
    <w:rsid w:val="007C1DB3"/>
    <w:rsid w:val="007C252B"/>
    <w:rsid w:val="007C5294"/>
    <w:rsid w:val="007C6A84"/>
    <w:rsid w:val="007C6B87"/>
    <w:rsid w:val="007D0BA4"/>
    <w:rsid w:val="007D20A2"/>
    <w:rsid w:val="007D43D5"/>
    <w:rsid w:val="007D4BC3"/>
    <w:rsid w:val="007D533D"/>
    <w:rsid w:val="007D5ACF"/>
    <w:rsid w:val="007D7507"/>
    <w:rsid w:val="007E0296"/>
    <w:rsid w:val="007E5D1D"/>
    <w:rsid w:val="007E7CE3"/>
    <w:rsid w:val="007F21B8"/>
    <w:rsid w:val="007F2896"/>
    <w:rsid w:val="007F4D08"/>
    <w:rsid w:val="007F5211"/>
    <w:rsid w:val="007F6765"/>
    <w:rsid w:val="007F7F4C"/>
    <w:rsid w:val="007F7F9B"/>
    <w:rsid w:val="0080122F"/>
    <w:rsid w:val="008012A8"/>
    <w:rsid w:val="008019A3"/>
    <w:rsid w:val="00802889"/>
    <w:rsid w:val="0080388A"/>
    <w:rsid w:val="00804548"/>
    <w:rsid w:val="008047F3"/>
    <w:rsid w:val="008064A3"/>
    <w:rsid w:val="00807C07"/>
    <w:rsid w:val="0081050F"/>
    <w:rsid w:val="00811486"/>
    <w:rsid w:val="00811AB9"/>
    <w:rsid w:val="00812280"/>
    <w:rsid w:val="008134B7"/>
    <w:rsid w:val="008171DA"/>
    <w:rsid w:val="00820B77"/>
    <w:rsid w:val="0082251D"/>
    <w:rsid w:val="0082276A"/>
    <w:rsid w:val="00823B5D"/>
    <w:rsid w:val="00824305"/>
    <w:rsid w:val="00827137"/>
    <w:rsid w:val="00827E17"/>
    <w:rsid w:val="00831A9F"/>
    <w:rsid w:val="00831D4D"/>
    <w:rsid w:val="00836862"/>
    <w:rsid w:val="008374A9"/>
    <w:rsid w:val="0083769A"/>
    <w:rsid w:val="008418DB"/>
    <w:rsid w:val="00841B50"/>
    <w:rsid w:val="00842BCE"/>
    <w:rsid w:val="008436A7"/>
    <w:rsid w:val="0084447D"/>
    <w:rsid w:val="00847BE5"/>
    <w:rsid w:val="00847F99"/>
    <w:rsid w:val="008505D8"/>
    <w:rsid w:val="00850749"/>
    <w:rsid w:val="00850835"/>
    <w:rsid w:val="00850EF6"/>
    <w:rsid w:val="0085102F"/>
    <w:rsid w:val="008524AF"/>
    <w:rsid w:val="00854523"/>
    <w:rsid w:val="00857D29"/>
    <w:rsid w:val="0086026F"/>
    <w:rsid w:val="00862D98"/>
    <w:rsid w:val="00863758"/>
    <w:rsid w:val="00864DC9"/>
    <w:rsid w:val="008671B6"/>
    <w:rsid w:val="00867480"/>
    <w:rsid w:val="00867763"/>
    <w:rsid w:val="008721C1"/>
    <w:rsid w:val="0087263B"/>
    <w:rsid w:val="00872D44"/>
    <w:rsid w:val="00876AC2"/>
    <w:rsid w:val="0088297F"/>
    <w:rsid w:val="00882D41"/>
    <w:rsid w:val="008854DD"/>
    <w:rsid w:val="0088675E"/>
    <w:rsid w:val="00887F68"/>
    <w:rsid w:val="00891612"/>
    <w:rsid w:val="008937D3"/>
    <w:rsid w:val="00895290"/>
    <w:rsid w:val="008957D6"/>
    <w:rsid w:val="00897EA5"/>
    <w:rsid w:val="008A36C4"/>
    <w:rsid w:val="008A5E4F"/>
    <w:rsid w:val="008A67CF"/>
    <w:rsid w:val="008B1273"/>
    <w:rsid w:val="008B1AF3"/>
    <w:rsid w:val="008B4255"/>
    <w:rsid w:val="008B4702"/>
    <w:rsid w:val="008B69AF"/>
    <w:rsid w:val="008B7DDB"/>
    <w:rsid w:val="008C097E"/>
    <w:rsid w:val="008C33BF"/>
    <w:rsid w:val="008C36D1"/>
    <w:rsid w:val="008C43DB"/>
    <w:rsid w:val="008C5136"/>
    <w:rsid w:val="008C643E"/>
    <w:rsid w:val="008D1DA3"/>
    <w:rsid w:val="008D33B8"/>
    <w:rsid w:val="008D3FD8"/>
    <w:rsid w:val="008D5803"/>
    <w:rsid w:val="008D6176"/>
    <w:rsid w:val="008D6697"/>
    <w:rsid w:val="008D6A35"/>
    <w:rsid w:val="008D7C0D"/>
    <w:rsid w:val="008E14C1"/>
    <w:rsid w:val="008E3986"/>
    <w:rsid w:val="008F231E"/>
    <w:rsid w:val="008F525B"/>
    <w:rsid w:val="008F6A16"/>
    <w:rsid w:val="00900FA2"/>
    <w:rsid w:val="00903CA6"/>
    <w:rsid w:val="00906500"/>
    <w:rsid w:val="0091713B"/>
    <w:rsid w:val="00920723"/>
    <w:rsid w:val="0092112A"/>
    <w:rsid w:val="00921B77"/>
    <w:rsid w:val="00922473"/>
    <w:rsid w:val="009313B1"/>
    <w:rsid w:val="0093171D"/>
    <w:rsid w:val="0093722E"/>
    <w:rsid w:val="00941069"/>
    <w:rsid w:val="0094127A"/>
    <w:rsid w:val="00942C6A"/>
    <w:rsid w:val="00945D34"/>
    <w:rsid w:val="00946E0E"/>
    <w:rsid w:val="00952DF0"/>
    <w:rsid w:val="00953201"/>
    <w:rsid w:val="00953220"/>
    <w:rsid w:val="00954D15"/>
    <w:rsid w:val="00961F7A"/>
    <w:rsid w:val="0096222D"/>
    <w:rsid w:val="009641B9"/>
    <w:rsid w:val="0096699E"/>
    <w:rsid w:val="009674A4"/>
    <w:rsid w:val="00967763"/>
    <w:rsid w:val="009679F1"/>
    <w:rsid w:val="00970383"/>
    <w:rsid w:val="009713D2"/>
    <w:rsid w:val="00971C3E"/>
    <w:rsid w:val="009834AA"/>
    <w:rsid w:val="00995862"/>
    <w:rsid w:val="00997BF2"/>
    <w:rsid w:val="009A2EE0"/>
    <w:rsid w:val="009A3042"/>
    <w:rsid w:val="009A467A"/>
    <w:rsid w:val="009A52CE"/>
    <w:rsid w:val="009A574C"/>
    <w:rsid w:val="009B2E51"/>
    <w:rsid w:val="009B5261"/>
    <w:rsid w:val="009B7C94"/>
    <w:rsid w:val="009C14EF"/>
    <w:rsid w:val="009C1FFC"/>
    <w:rsid w:val="009C3545"/>
    <w:rsid w:val="009C3971"/>
    <w:rsid w:val="009C7A85"/>
    <w:rsid w:val="009D19D9"/>
    <w:rsid w:val="009D3C79"/>
    <w:rsid w:val="009D3E31"/>
    <w:rsid w:val="009D777E"/>
    <w:rsid w:val="009D799D"/>
    <w:rsid w:val="009D7CF8"/>
    <w:rsid w:val="009E2B86"/>
    <w:rsid w:val="009E35EE"/>
    <w:rsid w:val="009E4B6B"/>
    <w:rsid w:val="009E6531"/>
    <w:rsid w:val="009E6CC5"/>
    <w:rsid w:val="009F23BF"/>
    <w:rsid w:val="009F2556"/>
    <w:rsid w:val="009F4494"/>
    <w:rsid w:val="009F5117"/>
    <w:rsid w:val="009F5C53"/>
    <w:rsid w:val="009F7054"/>
    <w:rsid w:val="00A02614"/>
    <w:rsid w:val="00A04787"/>
    <w:rsid w:val="00A056E8"/>
    <w:rsid w:val="00A11D93"/>
    <w:rsid w:val="00A132A2"/>
    <w:rsid w:val="00A148A9"/>
    <w:rsid w:val="00A14D3B"/>
    <w:rsid w:val="00A213F4"/>
    <w:rsid w:val="00A2285F"/>
    <w:rsid w:val="00A24A48"/>
    <w:rsid w:val="00A25456"/>
    <w:rsid w:val="00A36C3E"/>
    <w:rsid w:val="00A42F27"/>
    <w:rsid w:val="00A43EB2"/>
    <w:rsid w:val="00A4769E"/>
    <w:rsid w:val="00A50816"/>
    <w:rsid w:val="00A51F33"/>
    <w:rsid w:val="00A56E55"/>
    <w:rsid w:val="00A61D39"/>
    <w:rsid w:val="00A62E5B"/>
    <w:rsid w:val="00A643E6"/>
    <w:rsid w:val="00A65D87"/>
    <w:rsid w:val="00A66A11"/>
    <w:rsid w:val="00A671F8"/>
    <w:rsid w:val="00A67749"/>
    <w:rsid w:val="00A67D3D"/>
    <w:rsid w:val="00A73106"/>
    <w:rsid w:val="00A74E6B"/>
    <w:rsid w:val="00A80BCC"/>
    <w:rsid w:val="00A81A92"/>
    <w:rsid w:val="00A836DE"/>
    <w:rsid w:val="00A854AA"/>
    <w:rsid w:val="00A85B15"/>
    <w:rsid w:val="00A85D08"/>
    <w:rsid w:val="00A9003F"/>
    <w:rsid w:val="00A90C25"/>
    <w:rsid w:val="00A926A1"/>
    <w:rsid w:val="00A92979"/>
    <w:rsid w:val="00A9328C"/>
    <w:rsid w:val="00A934AA"/>
    <w:rsid w:val="00A93B68"/>
    <w:rsid w:val="00A947FC"/>
    <w:rsid w:val="00A9629B"/>
    <w:rsid w:val="00A96345"/>
    <w:rsid w:val="00A97D60"/>
    <w:rsid w:val="00AA393D"/>
    <w:rsid w:val="00AA41FF"/>
    <w:rsid w:val="00AA4FEF"/>
    <w:rsid w:val="00AA6179"/>
    <w:rsid w:val="00AA7A2B"/>
    <w:rsid w:val="00AB396A"/>
    <w:rsid w:val="00AB5693"/>
    <w:rsid w:val="00AB7E14"/>
    <w:rsid w:val="00AC03C1"/>
    <w:rsid w:val="00AC7ECF"/>
    <w:rsid w:val="00AD0BD6"/>
    <w:rsid w:val="00AD3945"/>
    <w:rsid w:val="00AD5E4D"/>
    <w:rsid w:val="00AD7642"/>
    <w:rsid w:val="00AD76BE"/>
    <w:rsid w:val="00AE051D"/>
    <w:rsid w:val="00AE1AEA"/>
    <w:rsid w:val="00AE1FC2"/>
    <w:rsid w:val="00AE3142"/>
    <w:rsid w:val="00AE4D64"/>
    <w:rsid w:val="00AE605F"/>
    <w:rsid w:val="00AE6AD1"/>
    <w:rsid w:val="00AF5080"/>
    <w:rsid w:val="00AF5FFD"/>
    <w:rsid w:val="00AF60AA"/>
    <w:rsid w:val="00AF61B2"/>
    <w:rsid w:val="00AF72C9"/>
    <w:rsid w:val="00B0508D"/>
    <w:rsid w:val="00B05458"/>
    <w:rsid w:val="00B06083"/>
    <w:rsid w:val="00B06264"/>
    <w:rsid w:val="00B067F6"/>
    <w:rsid w:val="00B1362D"/>
    <w:rsid w:val="00B137AE"/>
    <w:rsid w:val="00B1526A"/>
    <w:rsid w:val="00B15FEA"/>
    <w:rsid w:val="00B1745A"/>
    <w:rsid w:val="00B1755C"/>
    <w:rsid w:val="00B20D60"/>
    <w:rsid w:val="00B20E39"/>
    <w:rsid w:val="00B263E3"/>
    <w:rsid w:val="00B334E7"/>
    <w:rsid w:val="00B341FD"/>
    <w:rsid w:val="00B346CB"/>
    <w:rsid w:val="00B34ACB"/>
    <w:rsid w:val="00B34DD7"/>
    <w:rsid w:val="00B40A29"/>
    <w:rsid w:val="00B4160C"/>
    <w:rsid w:val="00B46263"/>
    <w:rsid w:val="00B51F1B"/>
    <w:rsid w:val="00B52CFE"/>
    <w:rsid w:val="00B52E71"/>
    <w:rsid w:val="00B5394D"/>
    <w:rsid w:val="00B53DC2"/>
    <w:rsid w:val="00B566BC"/>
    <w:rsid w:val="00B56FDC"/>
    <w:rsid w:val="00B577DC"/>
    <w:rsid w:val="00B60804"/>
    <w:rsid w:val="00B6331F"/>
    <w:rsid w:val="00B66022"/>
    <w:rsid w:val="00B6684D"/>
    <w:rsid w:val="00B67158"/>
    <w:rsid w:val="00B73A7C"/>
    <w:rsid w:val="00B73C61"/>
    <w:rsid w:val="00B7605B"/>
    <w:rsid w:val="00B80BC8"/>
    <w:rsid w:val="00B81401"/>
    <w:rsid w:val="00B83B9C"/>
    <w:rsid w:val="00B90EFF"/>
    <w:rsid w:val="00B91C4A"/>
    <w:rsid w:val="00B95A0D"/>
    <w:rsid w:val="00B97F67"/>
    <w:rsid w:val="00BA0CC5"/>
    <w:rsid w:val="00BA0E71"/>
    <w:rsid w:val="00BA135E"/>
    <w:rsid w:val="00BA17E0"/>
    <w:rsid w:val="00BA2680"/>
    <w:rsid w:val="00BA2C69"/>
    <w:rsid w:val="00BA3D42"/>
    <w:rsid w:val="00BA4FDB"/>
    <w:rsid w:val="00BA624D"/>
    <w:rsid w:val="00BB478C"/>
    <w:rsid w:val="00BB4E5B"/>
    <w:rsid w:val="00BB5E64"/>
    <w:rsid w:val="00BC18BF"/>
    <w:rsid w:val="00BC21B5"/>
    <w:rsid w:val="00BC4718"/>
    <w:rsid w:val="00BD4053"/>
    <w:rsid w:val="00BD6BB4"/>
    <w:rsid w:val="00BD780B"/>
    <w:rsid w:val="00BE7DF3"/>
    <w:rsid w:val="00BF0E67"/>
    <w:rsid w:val="00BF24C7"/>
    <w:rsid w:val="00BF3258"/>
    <w:rsid w:val="00BF38C4"/>
    <w:rsid w:val="00BF5155"/>
    <w:rsid w:val="00BF61D6"/>
    <w:rsid w:val="00BF668B"/>
    <w:rsid w:val="00C01F14"/>
    <w:rsid w:val="00C02463"/>
    <w:rsid w:val="00C03B26"/>
    <w:rsid w:val="00C040A5"/>
    <w:rsid w:val="00C04855"/>
    <w:rsid w:val="00C04A9E"/>
    <w:rsid w:val="00C04B91"/>
    <w:rsid w:val="00C053FD"/>
    <w:rsid w:val="00C13BBD"/>
    <w:rsid w:val="00C146EB"/>
    <w:rsid w:val="00C16696"/>
    <w:rsid w:val="00C22828"/>
    <w:rsid w:val="00C235B7"/>
    <w:rsid w:val="00C24058"/>
    <w:rsid w:val="00C24125"/>
    <w:rsid w:val="00C268C3"/>
    <w:rsid w:val="00C30782"/>
    <w:rsid w:val="00C313CB"/>
    <w:rsid w:val="00C3146E"/>
    <w:rsid w:val="00C328C1"/>
    <w:rsid w:val="00C36280"/>
    <w:rsid w:val="00C43FD2"/>
    <w:rsid w:val="00C44298"/>
    <w:rsid w:val="00C44D07"/>
    <w:rsid w:val="00C45093"/>
    <w:rsid w:val="00C549E7"/>
    <w:rsid w:val="00C54C35"/>
    <w:rsid w:val="00C57AA0"/>
    <w:rsid w:val="00C57B47"/>
    <w:rsid w:val="00C6162A"/>
    <w:rsid w:val="00C61EB7"/>
    <w:rsid w:val="00C622A0"/>
    <w:rsid w:val="00C643E3"/>
    <w:rsid w:val="00C65E64"/>
    <w:rsid w:val="00C705D2"/>
    <w:rsid w:val="00C70975"/>
    <w:rsid w:val="00C70C82"/>
    <w:rsid w:val="00C741E7"/>
    <w:rsid w:val="00C754FF"/>
    <w:rsid w:val="00C7753D"/>
    <w:rsid w:val="00C803D5"/>
    <w:rsid w:val="00C82B61"/>
    <w:rsid w:val="00C8541C"/>
    <w:rsid w:val="00C85E60"/>
    <w:rsid w:val="00C91DDB"/>
    <w:rsid w:val="00C92829"/>
    <w:rsid w:val="00C96D94"/>
    <w:rsid w:val="00CA01B3"/>
    <w:rsid w:val="00CA3ABD"/>
    <w:rsid w:val="00CA4487"/>
    <w:rsid w:val="00CA5967"/>
    <w:rsid w:val="00CB2EA5"/>
    <w:rsid w:val="00CB4356"/>
    <w:rsid w:val="00CB533B"/>
    <w:rsid w:val="00CB659E"/>
    <w:rsid w:val="00CC1768"/>
    <w:rsid w:val="00CC19B7"/>
    <w:rsid w:val="00CC282E"/>
    <w:rsid w:val="00CC5081"/>
    <w:rsid w:val="00CD0CA8"/>
    <w:rsid w:val="00CD13E5"/>
    <w:rsid w:val="00CD4A85"/>
    <w:rsid w:val="00CD75D2"/>
    <w:rsid w:val="00CD763F"/>
    <w:rsid w:val="00CD7DC6"/>
    <w:rsid w:val="00CE0A3C"/>
    <w:rsid w:val="00CE2948"/>
    <w:rsid w:val="00CE4D99"/>
    <w:rsid w:val="00CE4E90"/>
    <w:rsid w:val="00CF0A70"/>
    <w:rsid w:val="00CF13B5"/>
    <w:rsid w:val="00CF69E9"/>
    <w:rsid w:val="00CF7CE7"/>
    <w:rsid w:val="00D01533"/>
    <w:rsid w:val="00D03517"/>
    <w:rsid w:val="00D0451F"/>
    <w:rsid w:val="00D06253"/>
    <w:rsid w:val="00D1008B"/>
    <w:rsid w:val="00D14894"/>
    <w:rsid w:val="00D15DA4"/>
    <w:rsid w:val="00D16AA1"/>
    <w:rsid w:val="00D16D23"/>
    <w:rsid w:val="00D17B49"/>
    <w:rsid w:val="00D226F2"/>
    <w:rsid w:val="00D237E1"/>
    <w:rsid w:val="00D26E07"/>
    <w:rsid w:val="00D30CE9"/>
    <w:rsid w:val="00D359F7"/>
    <w:rsid w:val="00D35CDC"/>
    <w:rsid w:val="00D41D4A"/>
    <w:rsid w:val="00D4321B"/>
    <w:rsid w:val="00D43C98"/>
    <w:rsid w:val="00D46A0D"/>
    <w:rsid w:val="00D47D49"/>
    <w:rsid w:val="00D50D0B"/>
    <w:rsid w:val="00D544CE"/>
    <w:rsid w:val="00D57689"/>
    <w:rsid w:val="00D579E4"/>
    <w:rsid w:val="00D631FF"/>
    <w:rsid w:val="00D638F5"/>
    <w:rsid w:val="00D70CEB"/>
    <w:rsid w:val="00D710CF"/>
    <w:rsid w:val="00D73F87"/>
    <w:rsid w:val="00D76F3C"/>
    <w:rsid w:val="00D773B9"/>
    <w:rsid w:val="00D77971"/>
    <w:rsid w:val="00D77C7C"/>
    <w:rsid w:val="00D81C4E"/>
    <w:rsid w:val="00D834D6"/>
    <w:rsid w:val="00D83D40"/>
    <w:rsid w:val="00D90139"/>
    <w:rsid w:val="00D939DF"/>
    <w:rsid w:val="00D948F4"/>
    <w:rsid w:val="00D96065"/>
    <w:rsid w:val="00D963B4"/>
    <w:rsid w:val="00DA198B"/>
    <w:rsid w:val="00DA25BE"/>
    <w:rsid w:val="00DA4582"/>
    <w:rsid w:val="00DA4B08"/>
    <w:rsid w:val="00DA4C74"/>
    <w:rsid w:val="00DA7C47"/>
    <w:rsid w:val="00DB1425"/>
    <w:rsid w:val="00DB3AA8"/>
    <w:rsid w:val="00DB6316"/>
    <w:rsid w:val="00DB6836"/>
    <w:rsid w:val="00DC272C"/>
    <w:rsid w:val="00DC38CE"/>
    <w:rsid w:val="00DC7AE0"/>
    <w:rsid w:val="00DD17A5"/>
    <w:rsid w:val="00DD2073"/>
    <w:rsid w:val="00DD51C6"/>
    <w:rsid w:val="00DD5841"/>
    <w:rsid w:val="00DD7E3D"/>
    <w:rsid w:val="00DE0CDE"/>
    <w:rsid w:val="00DE158D"/>
    <w:rsid w:val="00DE2533"/>
    <w:rsid w:val="00DE3644"/>
    <w:rsid w:val="00DF39AD"/>
    <w:rsid w:val="00DF52FA"/>
    <w:rsid w:val="00E00523"/>
    <w:rsid w:val="00E01444"/>
    <w:rsid w:val="00E01FEC"/>
    <w:rsid w:val="00E04888"/>
    <w:rsid w:val="00E12513"/>
    <w:rsid w:val="00E1471F"/>
    <w:rsid w:val="00E14AE0"/>
    <w:rsid w:val="00E160DA"/>
    <w:rsid w:val="00E26F30"/>
    <w:rsid w:val="00E31FD3"/>
    <w:rsid w:val="00E322CE"/>
    <w:rsid w:val="00E33142"/>
    <w:rsid w:val="00E3483C"/>
    <w:rsid w:val="00E353BF"/>
    <w:rsid w:val="00E363F2"/>
    <w:rsid w:val="00E377B6"/>
    <w:rsid w:val="00E430FD"/>
    <w:rsid w:val="00E4629F"/>
    <w:rsid w:val="00E46373"/>
    <w:rsid w:val="00E4696F"/>
    <w:rsid w:val="00E5550A"/>
    <w:rsid w:val="00E55C72"/>
    <w:rsid w:val="00E564C5"/>
    <w:rsid w:val="00E5667A"/>
    <w:rsid w:val="00E57CA4"/>
    <w:rsid w:val="00E60826"/>
    <w:rsid w:val="00E6098E"/>
    <w:rsid w:val="00E61D0C"/>
    <w:rsid w:val="00E623DD"/>
    <w:rsid w:val="00E62785"/>
    <w:rsid w:val="00E64C4B"/>
    <w:rsid w:val="00E6672F"/>
    <w:rsid w:val="00E66B68"/>
    <w:rsid w:val="00E66CF3"/>
    <w:rsid w:val="00E67419"/>
    <w:rsid w:val="00E675FA"/>
    <w:rsid w:val="00E74C53"/>
    <w:rsid w:val="00E7531C"/>
    <w:rsid w:val="00E762EE"/>
    <w:rsid w:val="00E7758F"/>
    <w:rsid w:val="00E81461"/>
    <w:rsid w:val="00E8180B"/>
    <w:rsid w:val="00E8329D"/>
    <w:rsid w:val="00E83DDF"/>
    <w:rsid w:val="00E87CB9"/>
    <w:rsid w:val="00E93700"/>
    <w:rsid w:val="00E94693"/>
    <w:rsid w:val="00E96C35"/>
    <w:rsid w:val="00E9777B"/>
    <w:rsid w:val="00EA1B47"/>
    <w:rsid w:val="00EA244C"/>
    <w:rsid w:val="00EA2F3A"/>
    <w:rsid w:val="00EA426F"/>
    <w:rsid w:val="00EA540C"/>
    <w:rsid w:val="00EA5C3D"/>
    <w:rsid w:val="00EB29FF"/>
    <w:rsid w:val="00EB44F2"/>
    <w:rsid w:val="00EC2A1F"/>
    <w:rsid w:val="00EC2A45"/>
    <w:rsid w:val="00EC48EB"/>
    <w:rsid w:val="00EC4AFE"/>
    <w:rsid w:val="00EC5F61"/>
    <w:rsid w:val="00EC70CF"/>
    <w:rsid w:val="00ED05CC"/>
    <w:rsid w:val="00ED1610"/>
    <w:rsid w:val="00ED3A54"/>
    <w:rsid w:val="00ED5369"/>
    <w:rsid w:val="00ED78B0"/>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3C01"/>
    <w:rsid w:val="00F0404B"/>
    <w:rsid w:val="00F06202"/>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6A"/>
    <w:rsid w:val="00F3096A"/>
    <w:rsid w:val="00F318E7"/>
    <w:rsid w:val="00F3287D"/>
    <w:rsid w:val="00F3366B"/>
    <w:rsid w:val="00F3521A"/>
    <w:rsid w:val="00F35941"/>
    <w:rsid w:val="00F36848"/>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CFB"/>
    <w:rsid w:val="00F64627"/>
    <w:rsid w:val="00F64D73"/>
    <w:rsid w:val="00F65F73"/>
    <w:rsid w:val="00F70DEE"/>
    <w:rsid w:val="00F73418"/>
    <w:rsid w:val="00F75348"/>
    <w:rsid w:val="00F76CDD"/>
    <w:rsid w:val="00F771EF"/>
    <w:rsid w:val="00F8092E"/>
    <w:rsid w:val="00F81F9B"/>
    <w:rsid w:val="00F82C9B"/>
    <w:rsid w:val="00F9070A"/>
    <w:rsid w:val="00F923D5"/>
    <w:rsid w:val="00F92FC0"/>
    <w:rsid w:val="00F9362B"/>
    <w:rsid w:val="00F972F4"/>
    <w:rsid w:val="00FA390E"/>
    <w:rsid w:val="00FA4891"/>
    <w:rsid w:val="00FA6F33"/>
    <w:rsid w:val="00FB28C1"/>
    <w:rsid w:val="00FB393A"/>
    <w:rsid w:val="00FB3AEA"/>
    <w:rsid w:val="00FB7E3F"/>
    <w:rsid w:val="00FC1CFF"/>
    <w:rsid w:val="00FC3DEF"/>
    <w:rsid w:val="00FC4E3D"/>
    <w:rsid w:val="00FC5E83"/>
    <w:rsid w:val="00FC6CA9"/>
    <w:rsid w:val="00FC798C"/>
    <w:rsid w:val="00FD161D"/>
    <w:rsid w:val="00FD1AC5"/>
    <w:rsid w:val="00FD24B3"/>
    <w:rsid w:val="00FD28AD"/>
    <w:rsid w:val="00FD37C2"/>
    <w:rsid w:val="00FD458E"/>
    <w:rsid w:val="00FD5069"/>
    <w:rsid w:val="00FD71C1"/>
    <w:rsid w:val="00FD7824"/>
    <w:rsid w:val="00FE19C0"/>
    <w:rsid w:val="00FE2F95"/>
    <w:rsid w:val="00FE45E6"/>
    <w:rsid w:val="00FE723A"/>
    <w:rsid w:val="00FF1828"/>
    <w:rsid w:val="00FF1FCD"/>
    <w:rsid w:val="00FF3F69"/>
    <w:rsid w:val="00FF5275"/>
    <w:rsid w:val="00FF545E"/>
    <w:rsid w:val="00FF71D0"/>
    <w:rsid w:val="00FF7E47"/>
    <w:rsid w:val="01D31A4E"/>
    <w:rsid w:val="025ED92C"/>
    <w:rsid w:val="02EDB3A5"/>
    <w:rsid w:val="02EDBE3D"/>
    <w:rsid w:val="0596AA20"/>
    <w:rsid w:val="13A0A9E6"/>
    <w:rsid w:val="14DF2544"/>
    <w:rsid w:val="15B7EEDA"/>
    <w:rsid w:val="1643704F"/>
    <w:rsid w:val="21E6DC90"/>
    <w:rsid w:val="23FA3108"/>
    <w:rsid w:val="2D65ED3A"/>
    <w:rsid w:val="2E6FEC88"/>
    <w:rsid w:val="315C3D67"/>
    <w:rsid w:val="362A3414"/>
    <w:rsid w:val="362FAE8A"/>
    <w:rsid w:val="37CB7EEB"/>
    <w:rsid w:val="3B5A30EC"/>
    <w:rsid w:val="3D84444E"/>
    <w:rsid w:val="3F1EB3E9"/>
    <w:rsid w:val="41B04A13"/>
    <w:rsid w:val="4224CE3A"/>
    <w:rsid w:val="42985642"/>
    <w:rsid w:val="4D8FAE6E"/>
    <w:rsid w:val="57C618D0"/>
    <w:rsid w:val="5961E931"/>
    <w:rsid w:val="59C62408"/>
    <w:rsid w:val="59D96D48"/>
    <w:rsid w:val="5A8FF306"/>
    <w:rsid w:val="61597DF6"/>
    <w:rsid w:val="6DDEB3B1"/>
    <w:rsid w:val="742CA3DF"/>
    <w:rsid w:val="7F0BB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
    <w:name w:val="Unresolved Mention"/>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c@mtsa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events.educause.edu/eli/annual-meeting/2022"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onlineteachingconference.or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4731-145D-4070-9F6B-0DAC5427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9</cp:revision>
  <cp:lastPrinted>2022-03-16T22:25:00Z</cp:lastPrinted>
  <dcterms:created xsi:type="dcterms:W3CDTF">2022-04-13T23:37:00Z</dcterms:created>
  <dcterms:modified xsi:type="dcterms:W3CDTF">2022-04-20T19:04:00Z</dcterms:modified>
  <cp:category/>
</cp:coreProperties>
</file>